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3CB1" w14:textId="77777777" w:rsidR="00702AA4" w:rsidRPr="00702AA4" w:rsidRDefault="00702AA4" w:rsidP="00702AA4">
      <w:pPr>
        <w:spacing w:line="259" w:lineRule="auto"/>
        <w:ind w:left="4"/>
        <w:jc w:val="center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sz w:val="24"/>
          <w:lang w:eastAsia="da-DK"/>
        </w:rPr>
        <w:t>ANLÆGGELSE AF VENTILERET BRYSTKASSEFORBINDING TIL ÅBNE BRYSTKASSELÆSIONER</w:t>
      </w:r>
      <w:r>
        <w:rPr>
          <w:rFonts w:eastAsia="Verdana" w:cs="Verdana"/>
          <w:b/>
          <w:color w:val="000000"/>
          <w:sz w:val="24"/>
          <w:lang w:eastAsia="da-DK"/>
        </w:rPr>
        <w:t xml:space="preserve">, </w:t>
      </w:r>
      <w:r w:rsidRPr="00702AA4">
        <w:rPr>
          <w:rFonts w:eastAsia="Verdana" w:cs="Verdana"/>
          <w:b/>
          <w:color w:val="000000"/>
          <w:sz w:val="24"/>
          <w:lang w:eastAsia="da-DK"/>
        </w:rPr>
        <w:t>ALL SERVICE MEMBER</w:t>
      </w:r>
      <w:r w:rsidR="00E96CA4">
        <w:rPr>
          <w:rFonts w:eastAsia="Verdana" w:cs="Verdana"/>
          <w:b/>
          <w:color w:val="000000"/>
          <w:sz w:val="24"/>
          <w:lang w:eastAsia="da-DK"/>
        </w:rPr>
        <w:t>S</w:t>
      </w:r>
    </w:p>
    <w:p w14:paraId="024B330A" w14:textId="77777777" w:rsidR="00702AA4" w:rsidRPr="00702AA4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 xml:space="preserve"> </w:t>
      </w:r>
    </w:p>
    <w:p w14:paraId="19F1A6DB" w14:textId="77777777" w:rsidR="00702AA4" w:rsidRPr="00702AA4" w:rsidRDefault="00702AA4" w:rsidP="00702AA4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669AD715" w14:textId="77777777" w:rsid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Instruksen beskriver</w:t>
      </w:r>
      <w:r w:rsidR="00BB183C">
        <w:rPr>
          <w:rFonts w:eastAsia="Verdana" w:cs="Verdana"/>
          <w:color w:val="000000"/>
          <w:lang w:eastAsia="da-DK"/>
        </w:rPr>
        <w:t xml:space="preserve">, </w:t>
      </w:r>
      <w:r w:rsidRPr="00702AA4">
        <w:rPr>
          <w:rFonts w:eastAsia="Verdana" w:cs="Verdana"/>
          <w:color w:val="000000"/>
          <w:lang w:eastAsia="da-DK"/>
        </w:rPr>
        <w:t xml:space="preserve">hvordan personel i Forsvaret med gyldigt Q i </w:t>
      </w:r>
      <w:r w:rsidR="001E67EA">
        <w:rPr>
          <w:rFonts w:eastAsia="Verdana" w:cs="Verdana"/>
          <w:color w:val="000000"/>
          <w:lang w:eastAsia="da-DK"/>
        </w:rPr>
        <w:t xml:space="preserve">uddannelsen </w:t>
      </w:r>
      <w:r w:rsidRPr="00702AA4">
        <w:rPr>
          <w:rFonts w:eastAsia="Verdana" w:cs="Verdana"/>
          <w:color w:val="000000"/>
          <w:lang w:eastAsia="da-DK"/>
        </w:rPr>
        <w:t xml:space="preserve">Tactical Combat Casualty Care (TCCC), </w:t>
      </w:r>
      <w:r w:rsidR="005953CB">
        <w:rPr>
          <w:rFonts w:eastAsia="Verdana" w:cs="Verdana"/>
          <w:color w:val="000000"/>
          <w:lang w:eastAsia="da-DK"/>
        </w:rPr>
        <w:t>A</w:t>
      </w:r>
      <w:r w:rsidRPr="00702AA4">
        <w:rPr>
          <w:rFonts w:eastAsia="Verdana" w:cs="Verdana"/>
          <w:color w:val="000000"/>
          <w:lang w:eastAsia="da-DK"/>
        </w:rPr>
        <w:t xml:space="preserve">ll </w:t>
      </w:r>
      <w:r w:rsidR="005953CB">
        <w:rPr>
          <w:rFonts w:eastAsia="Verdana" w:cs="Verdana"/>
          <w:color w:val="000000"/>
          <w:lang w:eastAsia="da-DK"/>
        </w:rPr>
        <w:t>S</w:t>
      </w:r>
      <w:r w:rsidRPr="00702AA4">
        <w:rPr>
          <w:rFonts w:eastAsia="Verdana" w:cs="Verdana"/>
          <w:color w:val="000000"/>
          <w:lang w:eastAsia="da-DK"/>
        </w:rPr>
        <w:t xml:space="preserve">ervice </w:t>
      </w:r>
      <w:r w:rsidR="005953CB">
        <w:rPr>
          <w:rFonts w:eastAsia="Verdana" w:cs="Verdana"/>
          <w:color w:val="000000"/>
          <w:lang w:eastAsia="da-DK"/>
        </w:rPr>
        <w:t>M</w:t>
      </w:r>
      <w:r w:rsidRPr="00702AA4">
        <w:rPr>
          <w:rFonts w:eastAsia="Verdana" w:cs="Verdana"/>
          <w:color w:val="000000"/>
          <w:lang w:eastAsia="da-DK"/>
        </w:rPr>
        <w:t>ember</w:t>
      </w:r>
      <w:r w:rsidR="00E96CA4">
        <w:rPr>
          <w:rFonts w:eastAsia="Verdana" w:cs="Verdana"/>
          <w:color w:val="000000"/>
          <w:lang w:eastAsia="da-DK"/>
        </w:rPr>
        <w:t>s</w:t>
      </w:r>
      <w:r w:rsidRPr="00702AA4">
        <w:rPr>
          <w:rFonts w:eastAsia="Verdana" w:cs="Verdana"/>
          <w:color w:val="000000"/>
          <w:lang w:eastAsia="da-DK"/>
        </w:rPr>
        <w:t xml:space="preserve"> (ASM), skal anlægge ventileret brystkasseforbinding (vented chest seal)</w:t>
      </w:r>
      <w:r w:rsidR="004A1E09">
        <w:rPr>
          <w:rFonts w:eastAsia="Verdana" w:cs="Verdana"/>
          <w:color w:val="000000"/>
          <w:lang w:eastAsia="da-DK"/>
        </w:rPr>
        <w:t xml:space="preserve"> under fasen Tactical Field Care (TFC)</w:t>
      </w:r>
      <w:r w:rsidR="005953CB">
        <w:rPr>
          <w:rFonts w:eastAsia="Verdana" w:cs="Verdana"/>
          <w:color w:val="000000"/>
          <w:lang w:eastAsia="da-DK"/>
        </w:rPr>
        <w:t xml:space="preserve">. Formålet er </w:t>
      </w:r>
      <w:r w:rsidR="004C7315">
        <w:rPr>
          <w:rFonts w:eastAsia="Verdana" w:cs="Verdana"/>
          <w:color w:val="000000"/>
          <w:lang w:eastAsia="da-DK"/>
        </w:rPr>
        <w:t>initie</w:t>
      </w:r>
      <w:r w:rsidRPr="00702AA4">
        <w:rPr>
          <w:rFonts w:eastAsia="Verdana" w:cs="Verdana"/>
          <w:color w:val="000000"/>
          <w:lang w:eastAsia="da-DK"/>
        </w:rPr>
        <w:t>l behandling af en åben brystkasselæsion.</w:t>
      </w:r>
    </w:p>
    <w:p w14:paraId="308B19E4" w14:textId="77777777" w:rsidR="008A5D3E" w:rsidRDefault="008A5D3E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1182E5D" w14:textId="0C82F5A8" w:rsidR="008A5D3E" w:rsidRPr="008A5D3E" w:rsidRDefault="008A5D3E" w:rsidP="008A5D3E">
      <w:pPr>
        <w:pStyle w:val="Overskrift2"/>
        <w:numPr>
          <w:ilvl w:val="0"/>
          <w:numId w:val="31"/>
        </w:numPr>
        <w:rPr>
          <w:rFonts w:eastAsia="Verdana"/>
          <w:b/>
          <w:bCs w:val="0"/>
          <w:lang w:eastAsia="da-DK"/>
        </w:rPr>
      </w:pPr>
      <w:r w:rsidRPr="008A5D3E">
        <w:rPr>
          <w:rFonts w:eastAsia="Verdana"/>
          <w:b/>
          <w:bCs w:val="0"/>
          <w:lang w:eastAsia="da-DK"/>
        </w:rPr>
        <w:t>Opgaveafgrænsning</w:t>
      </w:r>
    </w:p>
    <w:p w14:paraId="028816ED" w14:textId="1EAF8DE6" w:rsidR="008A5D3E" w:rsidRPr="008A5D3E" w:rsidRDefault="008A5D3E" w:rsidP="008A5D3E">
      <w:pPr>
        <w:pStyle w:val="Opstilling-punkttegn"/>
        <w:numPr>
          <w:ilvl w:val="0"/>
          <w:numId w:val="38"/>
        </w:numPr>
        <w:rPr>
          <w:lang w:eastAsia="da-DK"/>
        </w:rPr>
      </w:pPr>
      <w:r>
        <w:rPr>
          <w:lang w:eastAsia="da-DK"/>
        </w:rPr>
        <w:t>Instruks for anlæggelse af ventileret brystkasseforbinding gælder for Forsvarets personel, nationalt såvel som internationalt.</w:t>
      </w:r>
    </w:p>
    <w:p w14:paraId="5D3A21F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A35B256" w14:textId="77777777" w:rsidR="00702AA4" w:rsidRPr="00742FD4" w:rsidRDefault="00702AA4" w:rsidP="00742FD4">
      <w:pPr>
        <w:pStyle w:val="Overskrift2"/>
        <w:numPr>
          <w:ilvl w:val="0"/>
          <w:numId w:val="31"/>
        </w:numPr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>INDIKATIONER OG KONTRAINDIKATIONER</w:t>
      </w:r>
    </w:p>
    <w:p w14:paraId="19074A29" w14:textId="77777777" w:rsidR="004A1E09" w:rsidRDefault="004A1E09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Instruks</w:t>
      </w:r>
      <w:r w:rsidR="004723CC">
        <w:rPr>
          <w:rFonts w:eastAsia="Verdana" w:cs="Verdana"/>
          <w:color w:val="000000"/>
          <w:lang w:eastAsia="da-DK"/>
        </w:rPr>
        <w:t xml:space="preserve"> for anlæggelse af ventileret brystkasseforbinding </w:t>
      </w:r>
      <w:r>
        <w:rPr>
          <w:rFonts w:eastAsia="Verdana" w:cs="Verdana"/>
          <w:color w:val="000000"/>
          <w:lang w:eastAsia="da-DK"/>
        </w:rPr>
        <w:t xml:space="preserve">gælder voksne traumepatienter under TFC. </w:t>
      </w:r>
    </w:p>
    <w:p w14:paraId="47B4D438" w14:textId="77777777" w:rsidR="004A1E09" w:rsidRPr="004A1E09" w:rsidRDefault="004A1E09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7F3E5390" w14:textId="77777777" w:rsidR="00702AA4" w:rsidRPr="00742FD4" w:rsidRDefault="004A1E09" w:rsidP="00742FD4">
      <w:pPr>
        <w:pStyle w:val="Overskrift2"/>
        <w:ind w:left="1076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3.1 </w:t>
      </w:r>
      <w:r w:rsidR="00702AA4" w:rsidRPr="00742FD4">
        <w:rPr>
          <w:rFonts w:eastAsia="Verdana"/>
          <w:b/>
          <w:lang w:eastAsia="da-DK"/>
        </w:rPr>
        <w:t>Indikation</w:t>
      </w:r>
    </w:p>
    <w:p w14:paraId="1518B8BF" w14:textId="77777777" w:rsid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Alle åbne sår på brystkassen kan behandles med en ventileret brystkasseforbinding.</w:t>
      </w:r>
    </w:p>
    <w:p w14:paraId="70742D8F" w14:textId="77777777" w:rsidR="0057738F" w:rsidRPr="00702AA4" w:rsidRDefault="0057738F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404AD4D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Følgende fund indikerer et særligt behov for behandling:</w:t>
      </w:r>
    </w:p>
    <w:p w14:paraId="3279419C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Tiltagende hurtig og overfladisk vejrtrækning.</w:t>
      </w:r>
    </w:p>
    <w:p w14:paraId="70D6C0F4" w14:textId="6DE495E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="0057738F">
        <w:rPr>
          <w:rFonts w:eastAsia="Verdana" w:cs="Verdana"/>
          <w:color w:val="000000"/>
          <w:lang w:eastAsia="da-DK"/>
        </w:rPr>
        <w:tab/>
        <w:t>Brystkassen bevæger sig asy</w:t>
      </w:r>
      <w:r w:rsidR="00F303D2">
        <w:rPr>
          <w:rFonts w:eastAsia="Verdana" w:cs="Verdana"/>
          <w:color w:val="000000"/>
          <w:lang w:eastAsia="da-DK"/>
        </w:rPr>
        <w:t>m</w:t>
      </w:r>
      <w:r w:rsidR="0057738F">
        <w:rPr>
          <w:rFonts w:eastAsia="Verdana" w:cs="Verdana"/>
          <w:color w:val="000000"/>
          <w:lang w:eastAsia="da-DK"/>
        </w:rPr>
        <w:t xml:space="preserve">metrisk under vejtrækning.  </w:t>
      </w:r>
    </w:p>
    <w:p w14:paraId="79B55530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Luftsusen og/eller skummende luftbobler fra såret.</w:t>
      </w:r>
    </w:p>
    <w:p w14:paraId="3C91F8B7" w14:textId="77777777" w:rsidR="00702AA4" w:rsidRPr="00702AA4" w:rsidRDefault="00702AA4" w:rsidP="00702AA4">
      <w:pPr>
        <w:spacing w:line="259" w:lineRule="auto"/>
        <w:ind w:left="1076"/>
        <w:rPr>
          <w:rFonts w:eastAsia="Verdana" w:cs="Verdana"/>
          <w:color w:val="000000"/>
          <w:lang w:eastAsia="da-DK"/>
        </w:rPr>
      </w:pPr>
    </w:p>
    <w:p w14:paraId="46FF5C12" w14:textId="77777777" w:rsidR="00702AA4" w:rsidRPr="00742FD4" w:rsidRDefault="004A1E09" w:rsidP="00742FD4">
      <w:pPr>
        <w:pStyle w:val="Overskrift2"/>
        <w:ind w:left="1061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3.2 </w:t>
      </w:r>
      <w:r w:rsidR="00702AA4" w:rsidRPr="00742FD4">
        <w:rPr>
          <w:rFonts w:eastAsia="Verdana"/>
          <w:b/>
          <w:lang w:eastAsia="da-DK"/>
        </w:rPr>
        <w:t xml:space="preserve">Kontraindikation </w:t>
      </w:r>
    </w:p>
    <w:p w14:paraId="4D7C0557" w14:textId="77777777" w:rsidR="00702AA4" w:rsidRPr="00702AA4" w:rsidRDefault="00702AA4" w:rsidP="00702AA4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Ingen hvis indikation er opfyldt</w:t>
      </w:r>
      <w:r w:rsidR="00B14282">
        <w:rPr>
          <w:rFonts w:eastAsia="Verdana" w:cs="Verdana"/>
          <w:color w:val="000000"/>
          <w:lang w:eastAsia="da-DK"/>
        </w:rPr>
        <w:t xml:space="preserve">. </w:t>
      </w:r>
      <w:r w:rsidRPr="00702AA4">
        <w:rPr>
          <w:rFonts w:eastAsia="Verdana" w:cs="Verdana"/>
          <w:color w:val="000000"/>
          <w:lang w:eastAsia="da-DK"/>
        </w:rPr>
        <w:t xml:space="preserve"> </w:t>
      </w:r>
    </w:p>
    <w:p w14:paraId="29E5BC8A" w14:textId="77777777" w:rsidR="00702AA4" w:rsidRPr="00702AA4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 </w:t>
      </w:r>
    </w:p>
    <w:p w14:paraId="6D7EBD1E" w14:textId="77777777" w:rsidR="00702AA4" w:rsidRPr="00742FD4" w:rsidRDefault="00702AA4" w:rsidP="00742FD4">
      <w:pPr>
        <w:pStyle w:val="Overskrift2"/>
        <w:ind w:left="1061"/>
        <w:rPr>
          <w:rFonts w:eastAsia="Verdana"/>
          <w:b/>
          <w:lang w:eastAsia="da-DK"/>
        </w:rPr>
      </w:pPr>
      <w:r w:rsidRPr="00742FD4">
        <w:rPr>
          <w:rFonts w:eastAsia="Verdana"/>
          <w:b/>
          <w:lang w:eastAsia="da-DK"/>
        </w:rPr>
        <w:t xml:space="preserve">4. MATERIEL </w:t>
      </w:r>
    </w:p>
    <w:p w14:paraId="322A1093" w14:textId="77777777" w:rsidR="00702AA4" w:rsidRPr="00DE0A3F" w:rsidRDefault="00702AA4" w:rsidP="00702AA4">
      <w:pPr>
        <w:spacing w:after="41" w:line="259" w:lineRule="auto"/>
        <w:ind w:left="1076"/>
        <w:rPr>
          <w:rFonts w:eastAsia="Verdana" w:cs="Verdana"/>
          <w:lang w:eastAsia="da-DK"/>
        </w:rPr>
      </w:pPr>
      <w:r w:rsidRPr="00DE0A3F">
        <w:rPr>
          <w:rFonts w:eastAsia="Verdana" w:cs="Verdana"/>
          <w:lang w:eastAsia="da-DK"/>
        </w:rPr>
        <w:t xml:space="preserve">Norse </w:t>
      </w:r>
      <w:r w:rsidR="00EE0111" w:rsidRPr="00DE0A3F">
        <w:rPr>
          <w:rFonts w:eastAsia="Verdana" w:cs="Verdana"/>
          <w:lang w:eastAsia="da-DK"/>
        </w:rPr>
        <w:t>R</w:t>
      </w:r>
      <w:r w:rsidRPr="00DE0A3F">
        <w:rPr>
          <w:rFonts w:eastAsia="Verdana" w:cs="Verdana"/>
          <w:lang w:eastAsia="da-DK"/>
        </w:rPr>
        <w:t xml:space="preserve">escue Chest Seal </w:t>
      </w:r>
      <w:r w:rsidR="00EE0111" w:rsidRPr="00DE0A3F">
        <w:rPr>
          <w:rFonts w:eastAsia="Verdana" w:cs="Verdana"/>
          <w:lang w:eastAsia="da-DK"/>
        </w:rPr>
        <w:t>V</w:t>
      </w:r>
      <w:r w:rsidRPr="00DE0A3F">
        <w:rPr>
          <w:rFonts w:eastAsia="Verdana" w:cs="Verdana"/>
          <w:lang w:eastAsia="da-DK"/>
        </w:rPr>
        <w:t xml:space="preserve">ented 15X15 CM. </w:t>
      </w:r>
    </w:p>
    <w:p w14:paraId="12CAA7CE" w14:textId="77777777" w:rsidR="00702AA4" w:rsidRPr="00DE0A3F" w:rsidRDefault="00702AA4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0394397F" w14:textId="77777777" w:rsidR="00702AA4" w:rsidRPr="00702AA4" w:rsidRDefault="004A1E09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5. FREMGANGSMÅDE</w:t>
      </w:r>
    </w:p>
    <w:p w14:paraId="686E5E5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ab/>
        <w:t>Anlæggelse:</w:t>
      </w:r>
    </w:p>
    <w:p w14:paraId="6D25A843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Ved grundig undersøgelse af brystkassen identificeres indikation for anlæggelse.</w:t>
      </w:r>
    </w:p>
    <w:p w14:paraId="58B4F3D2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 xml:space="preserve">Området omkring såret tørres så vidt muligt af for blod, sved og snavs. </w:t>
      </w:r>
    </w:p>
    <w:p w14:paraId="30FAA545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Ventilen centreres over såråbningen.</w:t>
      </w:r>
    </w:p>
    <w:p w14:paraId="1AA303B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szCs w:val="20"/>
          <w:lang w:eastAsia="da-DK"/>
        </w:rPr>
      </w:pPr>
      <w:r w:rsidRPr="00702AA4">
        <w:rPr>
          <w:rFonts w:eastAsia="Verdana" w:cs="Verdana"/>
          <w:color w:val="000000"/>
          <w:szCs w:val="20"/>
          <w:lang w:eastAsia="da-DK"/>
        </w:rPr>
        <w:t>Hvis ventilen ikke centreres korrekt over såret, eller hvis den tilstoppes, kan der være øget risiko for ophobning af luft i hulrummet mellem de to lungehinder, hvil</w:t>
      </w:r>
      <w:r w:rsidR="00E96CA4">
        <w:rPr>
          <w:rFonts w:eastAsia="Verdana" w:cs="Verdana"/>
          <w:color w:val="000000"/>
          <w:szCs w:val="20"/>
          <w:lang w:eastAsia="da-DK"/>
        </w:rPr>
        <w:t>k</w:t>
      </w:r>
      <w:r w:rsidRPr="00702AA4">
        <w:rPr>
          <w:rFonts w:eastAsia="Verdana" w:cs="Verdana"/>
          <w:color w:val="000000"/>
          <w:szCs w:val="20"/>
          <w:lang w:eastAsia="da-DK"/>
        </w:rPr>
        <w:t>et kan udvikle sig til, at lungen klapper sammen</w:t>
      </w:r>
      <w:r w:rsidR="00E96CA4">
        <w:rPr>
          <w:rFonts w:eastAsia="Verdana" w:cs="Verdana"/>
          <w:color w:val="000000"/>
          <w:szCs w:val="20"/>
          <w:lang w:eastAsia="da-DK"/>
        </w:rPr>
        <w:t xml:space="preserve">. </w:t>
      </w:r>
    </w:p>
    <w:p w14:paraId="7AD22711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Forbindingen påsættes tæt til huden uden folder.</w:t>
      </w:r>
    </w:p>
    <w:p w14:paraId="6B31C217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Hold me</w:t>
      </w:r>
      <w:r w:rsidR="00B14282">
        <w:rPr>
          <w:rFonts w:eastAsia="Verdana" w:cs="Verdana"/>
          <w:color w:val="000000"/>
          <w:lang w:eastAsia="da-DK"/>
        </w:rPr>
        <w:t xml:space="preserve">d flad hånd på forbindingen i </w:t>
      </w:r>
      <w:r w:rsidRPr="00702AA4">
        <w:rPr>
          <w:rFonts w:eastAsia="Verdana" w:cs="Verdana"/>
          <w:color w:val="000000"/>
          <w:lang w:eastAsia="da-DK"/>
        </w:rPr>
        <w:t>1 minut, så klæbematerialet hæfter optimalt og former sig efter brystkassen.</w:t>
      </w:r>
    </w:p>
    <w:p w14:paraId="6EEFE390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03FA0B3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Udluftning:</w:t>
      </w:r>
    </w:p>
    <w:p w14:paraId="2A8D193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Udluftning kan forsøges, hvis der efter anlæggelse opstår tiltagende respirationsbesvær, som viser sig ved øget respirationsfrekvens og/eller blåfarvning af læber, næsefløje, fingre eller øreflipper</w:t>
      </w:r>
      <w:r w:rsidR="00E96CA4">
        <w:rPr>
          <w:rFonts w:eastAsia="Verdana" w:cs="Verdana"/>
          <w:color w:val="000000"/>
          <w:lang w:eastAsia="da-DK"/>
        </w:rPr>
        <w:t xml:space="preserve">. </w:t>
      </w:r>
    </w:p>
    <w:p w14:paraId="020D43D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51EFBE42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lastRenderedPageBreak/>
        <w:t>•</w:t>
      </w:r>
      <w:r w:rsidRPr="00702AA4">
        <w:rPr>
          <w:rFonts w:eastAsia="Verdana" w:cs="Verdana"/>
          <w:color w:val="000000"/>
          <w:lang w:eastAsia="da-DK"/>
        </w:rPr>
        <w:tab/>
        <w:t>Løft en kant af forbindingen i få sekunder så såråbningen blotlægges uden, at hele forbindingen fjernes.</w:t>
      </w:r>
    </w:p>
    <w:p w14:paraId="7562C431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Tillad luft og eventuelt blod at frigives.</w:t>
      </w:r>
    </w:p>
    <w:p w14:paraId="690D70F4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Aftør området og anlæg forbindingen igen.</w:t>
      </w:r>
    </w:p>
    <w:p w14:paraId="43B322DF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•</w:t>
      </w:r>
      <w:r w:rsidRPr="00702AA4">
        <w:rPr>
          <w:rFonts w:eastAsia="Times New Roman"/>
          <w:color w:val="000000"/>
          <w:szCs w:val="20"/>
          <w:lang w:eastAsia="da-DK"/>
        </w:rPr>
        <w:tab/>
        <w:t>Observer løbende for bedring</w:t>
      </w:r>
      <w:r w:rsidR="00E96CA4">
        <w:rPr>
          <w:rFonts w:eastAsia="Times New Roman"/>
          <w:color w:val="000000"/>
          <w:szCs w:val="20"/>
          <w:lang w:eastAsia="da-DK"/>
        </w:rPr>
        <w:t xml:space="preserve"> af den tilskadekomnes tilstand</w:t>
      </w:r>
      <w:r w:rsidRPr="00702AA4">
        <w:rPr>
          <w:rFonts w:eastAsia="Times New Roman"/>
          <w:color w:val="000000"/>
          <w:szCs w:val="20"/>
          <w:lang w:eastAsia="da-DK"/>
        </w:rPr>
        <w:t xml:space="preserve"> under- og efter udluftning.</w:t>
      </w:r>
    </w:p>
    <w:p w14:paraId="4A4DA3DF" w14:textId="77777777" w:rsidR="00702AA4" w:rsidRPr="00702AA4" w:rsidRDefault="00702AA4" w:rsidP="00702AA4">
      <w:pPr>
        <w:spacing w:line="259" w:lineRule="auto"/>
        <w:ind w:left="1076"/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1F947A34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Fjernelse:</w:t>
      </w:r>
    </w:p>
    <w:p w14:paraId="1E20EEB7" w14:textId="77777777" w:rsidR="00702AA4" w:rsidRPr="00702AA4" w:rsidRDefault="00702AA4" w:rsidP="00702AA4">
      <w:pPr>
        <w:spacing w:line="259" w:lineRule="auto"/>
        <w:ind w:left="1076"/>
        <w:rPr>
          <w:rFonts w:eastAsia="Times New Roman"/>
          <w:color w:val="000000"/>
          <w:szCs w:val="20"/>
          <w:lang w:eastAsia="da-DK"/>
        </w:rPr>
      </w:pPr>
      <w:r w:rsidRPr="00702AA4">
        <w:rPr>
          <w:rFonts w:eastAsia="Times New Roman"/>
          <w:color w:val="000000"/>
          <w:szCs w:val="20"/>
          <w:lang w:eastAsia="da-DK"/>
        </w:rPr>
        <w:t>Fjernelse kan forsøges, hvis der efter udluftning fortsat er tiltagende respirationsbesvær, øget respirationsfrekvens og/eller cyanose.</w:t>
      </w:r>
    </w:p>
    <w:p w14:paraId="7072A371" w14:textId="77777777" w:rsidR="00702AA4" w:rsidRPr="00702AA4" w:rsidRDefault="00702AA4" w:rsidP="00702AA4">
      <w:pPr>
        <w:spacing w:line="259" w:lineRule="auto"/>
        <w:ind w:left="1076"/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78F51265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6. KONTROL </w:t>
      </w:r>
    </w:p>
    <w:p w14:paraId="6CCF9FB4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Kontrollér at forbindingen slutter tæt, og at ventilen ikke er tilstoppet.</w:t>
      </w:r>
    </w:p>
    <w:p w14:paraId="742EB5B2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Hvis forbindingen ikke slutter tæt, eller hvis ventilen tilstoppes, skal forbindingen udskiftes.</w:t>
      </w:r>
    </w:p>
    <w:p w14:paraId="3EFD70DD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•</w:t>
      </w:r>
      <w:r w:rsidRPr="00702AA4">
        <w:rPr>
          <w:rFonts w:eastAsia="Verdana" w:cs="Verdana"/>
          <w:color w:val="000000"/>
          <w:lang w:eastAsia="da-DK"/>
        </w:rPr>
        <w:tab/>
        <w:t>En ventileret brystkasseforbinding med tilstoppet ventil kan bibeholdes, så længe den slutter tæt, og der ikke er adgang til en ny ventileret brystkasseforbinding.</w:t>
      </w:r>
    </w:p>
    <w:p w14:paraId="1BDFAA3A" w14:textId="77777777" w:rsidR="00702AA4" w:rsidRPr="00702AA4" w:rsidRDefault="00702AA4" w:rsidP="00702AA4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</w:p>
    <w:p w14:paraId="6E9221AC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7722C2EF" w14:textId="77777777" w:rsidR="00702AA4" w:rsidRDefault="00B14282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Ingen</w:t>
      </w:r>
    </w:p>
    <w:p w14:paraId="0B9D49FB" w14:textId="77777777" w:rsidR="00B14282" w:rsidRPr="00702AA4" w:rsidRDefault="00B14282" w:rsidP="00702AA4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2C2BDF1A" w14:textId="77777777" w:rsidR="00702AA4" w:rsidRPr="00702AA4" w:rsidRDefault="00702AA4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702AA4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2A1AB5C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Hvis antallet af ventilerede brystkasseforbindinger er utilstrækkeligt i forhold til antallet af sår, skal sår med luftsusen og/eller skummende luftbobler prioriteres.</w:t>
      </w:r>
    </w:p>
    <w:p w14:paraId="5DBC31CA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17CEE97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702AA4">
        <w:rPr>
          <w:rFonts w:eastAsia="Verdana" w:cs="Verdana"/>
          <w:color w:val="000000"/>
          <w:lang w:eastAsia="da-DK"/>
        </w:rPr>
        <w:t>Når alle tilgængelige forbindinger er anvendt, udføres der ikke yderligere behandling af åbne sår på brystkassen, før der er adgang til supplerende materiel.</w:t>
      </w:r>
    </w:p>
    <w:p w14:paraId="77DEBD29" w14:textId="77777777" w:rsidR="00DE0A3F" w:rsidRPr="00DE0A3F" w:rsidRDefault="00DE0A3F" w:rsidP="001A5796">
      <w:pPr>
        <w:keepNext/>
        <w:keepLines/>
        <w:spacing w:after="42" w:line="259" w:lineRule="auto"/>
        <w:outlineLvl w:val="1"/>
        <w:rPr>
          <w:rFonts w:eastAsia="Verdana" w:cs="Verdana"/>
          <w:b/>
          <w:color w:val="000000"/>
          <w:lang w:eastAsia="da-DK"/>
        </w:rPr>
      </w:pPr>
    </w:p>
    <w:p w14:paraId="370BCCAD" w14:textId="77777777" w:rsidR="00702AA4" w:rsidRPr="00702AA4" w:rsidRDefault="00DE0A3F" w:rsidP="00702AA4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val="en-US" w:eastAsia="da-DK"/>
        </w:rPr>
      </w:pPr>
      <w:r>
        <w:rPr>
          <w:rFonts w:eastAsia="Verdana" w:cs="Verdana"/>
          <w:b/>
          <w:color w:val="000000"/>
          <w:lang w:val="en-US" w:eastAsia="da-DK"/>
        </w:rPr>
        <w:t xml:space="preserve">10. </w:t>
      </w:r>
      <w:r w:rsidR="00702AA4" w:rsidRPr="00702AA4">
        <w:rPr>
          <w:rFonts w:eastAsia="Verdana" w:cs="Verdana"/>
          <w:b/>
          <w:color w:val="000000"/>
          <w:lang w:val="en-US" w:eastAsia="da-DK"/>
        </w:rPr>
        <w:t xml:space="preserve">KILDER </w:t>
      </w:r>
    </w:p>
    <w:p w14:paraId="5AB7C936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 xml:space="preserve">TCCC guidelines 2024, kapitel 5, respiration/breathing, afsnit b. </w:t>
      </w:r>
    </w:p>
    <w:p w14:paraId="57AEF794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TCCC Guidelines Change 13-02 – Management of Open Pneumothorax in Tactical Combat Casualty Care (Butler FK et al., 2013).</w:t>
      </w:r>
    </w:p>
    <w:p w14:paraId="6E5CD63C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Kheirabadi et al. Vented versus unvented chest seals for treatment of pneumothorax and prevention of tension pneumothorax in a swine model. J Trauma Acute Car. 2013</w:t>
      </w:r>
    </w:p>
    <w:p w14:paraId="7A93A418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Kotora J, Henao J, Littlejohn L, Kircher S. Vented chest seals for prevention of tension pneumothorax in a communicating pneumothorax model. J Trauma Acute Care Surg. 2013.</w:t>
      </w:r>
    </w:p>
    <w:p w14:paraId="0D0B26E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Kheirabadi et al. Do vented chest seals differ in efficacy? An experimental evaluation using a swine hemopneumothorax model. J Trauma Acute Care Surg. 2017, s. 2017 Jul;83(1):182-189. doi: 10.1097/TA.0000000000001501.</w:t>
      </w:r>
    </w:p>
    <w:p w14:paraId="7FE135D3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Lanny F. Littlejohn, MD. Treatment of Thoracic Trauma: Lessons From The Battlefield adapted to all austere enviroments. WILDERNESS &amp;ENVIRONMENTALMEDICINE. 2017, s. 28, S69–S73.</w:t>
      </w:r>
    </w:p>
    <w:p w14:paraId="7DDAD6C9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Arnaud F, et al. The Use of Chest Seals in Treating Sucking Chest Wounds. J Spec Oper Med. 2021.</w:t>
      </w:r>
    </w:p>
    <w:p w14:paraId="4F6ED607" w14:textId="77777777" w:rsidR="00702AA4" w:rsidRPr="00E96C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lastRenderedPageBreak/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 xml:space="preserve">Kuhlwilm, Valentin. The Use of Chest Seals in Treating Sucking Chest Wounds: A Comparison of Existing Evidence and Guideline Recommendations. </w:t>
      </w:r>
      <w:r w:rsidRPr="00E96CA4">
        <w:rPr>
          <w:rFonts w:eastAsia="Verdana" w:cs="Verdana"/>
          <w:color w:val="000000"/>
          <w:lang w:val="en-US" w:eastAsia="da-DK"/>
        </w:rPr>
        <w:t>J Spec Oper Med. 2021, s. Spring;21(1):94-101. doi: 10.55460/3G6H-14FD.</w:t>
      </w:r>
    </w:p>
    <w:p w14:paraId="6A15B1D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Waydhas, Christian. Prehospital management of chest injuries in severely injured. European Journal of Trauma and Emergency Surgery. 2024, s. 50: 1367–1380</w:t>
      </w:r>
    </w:p>
    <w:p w14:paraId="5D557DFE" w14:textId="77777777" w:rsidR="00702AA4" w:rsidRPr="00702AA4" w:rsidRDefault="00702AA4" w:rsidP="00702AA4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702AA4">
        <w:rPr>
          <w:rFonts w:eastAsia="Verdana" w:cs="Verdana"/>
          <w:color w:val="000000"/>
          <w:lang w:val="en-US" w:eastAsia="da-DK"/>
        </w:rPr>
        <w:t>•</w:t>
      </w:r>
      <w:r w:rsidRPr="00702AA4">
        <w:rPr>
          <w:rFonts w:eastAsia="Verdana" w:cs="Verdana"/>
          <w:color w:val="000000"/>
          <w:lang w:val="en-US" w:eastAsia="da-DK"/>
        </w:rPr>
        <w:tab/>
        <w:t>PHTLS Military Edition, 9th edition (2020), kap. 10 “Thoracic Trauma”, s. 355-356.</w:t>
      </w:r>
    </w:p>
    <w:p w14:paraId="33CF6C24" w14:textId="77777777" w:rsidR="00D66D1F" w:rsidRPr="00702AA4" w:rsidRDefault="00D66D1F">
      <w:pPr>
        <w:rPr>
          <w:lang w:val="en-US"/>
        </w:rPr>
      </w:pPr>
    </w:p>
    <w:sectPr w:rsidR="00D66D1F" w:rsidRPr="00702AA4" w:rsidSect="00D66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F7FE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4017BFFE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21FF" w14:textId="77777777" w:rsidR="000A78FE" w:rsidRDefault="000A78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F217" w14:textId="647DC64A" w:rsidR="000A78FE" w:rsidRDefault="000A78FE" w:rsidP="003516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5AAF" w14:textId="01CE49BC" w:rsidR="000A78FE" w:rsidRDefault="000A78FE" w:rsidP="0035161C">
    <w:pPr>
      <w:pStyle w:val="Sidefod"/>
      <w:rPr>
        <w:sz w:val="12"/>
        <w:szCs w:val="12"/>
      </w:rPr>
    </w:pPr>
  </w:p>
  <w:p w14:paraId="6877AAA9" w14:textId="77777777" w:rsidR="000A78FE" w:rsidRPr="004F7DC8" w:rsidRDefault="000A78FE" w:rsidP="000A78FE">
    <w:pPr>
      <w:pStyle w:val="Sidefod"/>
      <w:rPr>
        <w:sz w:val="12"/>
        <w:szCs w:val="12"/>
      </w:rPr>
    </w:pPr>
    <w:r w:rsidRPr="004F7DC8">
      <w:rPr>
        <w:sz w:val="12"/>
        <w:szCs w:val="12"/>
      </w:rPr>
      <w:t>Ikrafttræden: 1/1 2025</w:t>
    </w:r>
  </w:p>
  <w:p w14:paraId="51DB1359" w14:textId="77777777" w:rsidR="000A78FE" w:rsidRPr="004F7DC8" w:rsidRDefault="000A78FE" w:rsidP="000A78FE">
    <w:pPr>
      <w:pStyle w:val="Sidefod"/>
      <w:rPr>
        <w:sz w:val="12"/>
        <w:szCs w:val="12"/>
      </w:rPr>
    </w:pPr>
    <w:r w:rsidRPr="004F7DC8">
      <w:rPr>
        <w:sz w:val="12"/>
        <w:szCs w:val="12"/>
      </w:rPr>
      <w:t>Gyldighedsperiode: 1/1 2027</w:t>
    </w:r>
  </w:p>
  <w:p w14:paraId="5C822422" w14:textId="77777777" w:rsidR="000A78FE" w:rsidRPr="004F7DC8" w:rsidRDefault="000A78FE" w:rsidP="000A78FE">
    <w:pPr>
      <w:pStyle w:val="Sidefod"/>
      <w:rPr>
        <w:sz w:val="12"/>
        <w:szCs w:val="12"/>
      </w:rPr>
    </w:pPr>
    <w:r w:rsidRPr="004F7DC8">
      <w:rPr>
        <w:sz w:val="12"/>
        <w:szCs w:val="12"/>
      </w:rPr>
      <w:t>Instruksen er gældende for: All Service Members, Tier1</w:t>
    </w:r>
  </w:p>
  <w:p w14:paraId="5A05A18C" w14:textId="473BD5D1" w:rsidR="00F303D2" w:rsidRDefault="00F303D2" w:rsidP="000A78FE">
    <w:pPr>
      <w:pStyle w:val="Sidefod"/>
    </w:pPr>
  </w:p>
  <w:p w14:paraId="5F0F1765" w14:textId="2DD83212" w:rsidR="00D66D1F" w:rsidRDefault="0035161C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742FD4">
          <w:rPr>
            <w:noProof/>
          </w:rPr>
          <w:t>1</w:t>
        </w:r>
        <w:r w:rsidR="00D66D1F">
          <w:fldChar w:fldCharType="end"/>
        </w:r>
      </w:sdtContent>
    </w:sdt>
  </w:p>
  <w:p w14:paraId="61015701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26E3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65767DAD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B1B" w14:textId="77777777" w:rsidR="000A78FE" w:rsidRDefault="000A78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A389" w14:textId="4B89B559" w:rsidR="000A78FE" w:rsidRDefault="000A78FE" w:rsidP="0035161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8C7C" w14:textId="02C3219D" w:rsidR="00F303D2" w:rsidRPr="000A78FE" w:rsidRDefault="00F303D2" w:rsidP="0035161C">
    <w:pPr>
      <w:rPr>
        <w:sz w:val="12"/>
        <w:szCs w:val="12"/>
      </w:rPr>
    </w:pPr>
  </w:p>
  <w:p w14:paraId="66BD85AA" w14:textId="4EAB7B8B" w:rsidR="00D66D1F" w:rsidRPr="000A78FE" w:rsidRDefault="00D66D1F" w:rsidP="00D66D1F">
    <w:pPr>
      <w:rPr>
        <w:sz w:val="12"/>
        <w:szCs w:val="12"/>
      </w:rPr>
    </w:pPr>
    <w:r w:rsidRPr="000A78FE">
      <w:rPr>
        <w:sz w:val="12"/>
        <w:szCs w:val="12"/>
      </w:rPr>
      <w:t xml:space="preserve">Udarbejdet af </w:t>
    </w:r>
    <w:r w:rsidR="000A78FE" w:rsidRPr="000A78FE">
      <w:rPr>
        <w:sz w:val="12"/>
        <w:szCs w:val="12"/>
      </w:rPr>
      <w:t xml:space="preserve">OLG Frank Østergaard Hansen </w:t>
    </w:r>
    <w:r w:rsidR="00A93E83" w:rsidRPr="000A78FE">
      <w:rPr>
        <w:sz w:val="12"/>
        <w:szCs w:val="12"/>
      </w:rPr>
      <w:t xml:space="preserve">og </w:t>
    </w:r>
    <w:r w:rsidR="000A78FE" w:rsidRPr="000A78FE">
      <w:rPr>
        <w:sz w:val="12"/>
        <w:szCs w:val="12"/>
      </w:rPr>
      <w:t>OS</w:t>
    </w:r>
    <w:r w:rsidR="000A78FE" w:rsidRPr="000A78FE">
      <w:rPr>
        <w:sz w:val="12"/>
        <w:szCs w:val="12"/>
      </w:rPr>
      <w:t>.</w:t>
    </w:r>
    <w:r w:rsidR="000A78FE" w:rsidRPr="000A78FE">
      <w:rPr>
        <w:sz w:val="12"/>
        <w:szCs w:val="12"/>
      </w:rPr>
      <w:t xml:space="preserve"> Morten Sigh Ørskov</w:t>
    </w:r>
  </w:p>
  <w:p w14:paraId="0FBDA5B9" w14:textId="23AF5F36" w:rsidR="00D66D1F" w:rsidRPr="000A78FE" w:rsidRDefault="00D66D1F" w:rsidP="00D66D1F">
    <w:pPr>
      <w:rPr>
        <w:sz w:val="12"/>
        <w:szCs w:val="12"/>
      </w:rPr>
    </w:pPr>
    <w:r w:rsidRPr="000A78FE">
      <w:rPr>
        <w:sz w:val="12"/>
        <w:szCs w:val="12"/>
      </w:rPr>
      <w:t xml:space="preserve">Godkendt af GLG Susanne Bach Lausten </w:t>
    </w:r>
  </w:p>
  <w:p w14:paraId="626DDD37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1843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27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1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5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977"/>
        </w:tabs>
        <w:ind w:left="2979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60"/>
        </w:tabs>
        <w:ind w:left="3260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44"/>
        </w:tabs>
        <w:ind w:left="3544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27"/>
        </w:tabs>
        <w:ind w:left="3827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11"/>
        </w:tabs>
        <w:ind w:left="4111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962829"/>
    <w:multiLevelType w:val="hybridMultilevel"/>
    <w:tmpl w:val="93E89AB8"/>
    <w:lvl w:ilvl="0" w:tplc="3176EAE6">
      <w:start w:val="1"/>
      <w:numFmt w:val="decimal"/>
      <w:lvlText w:val="%1."/>
      <w:lvlJc w:val="left"/>
      <w:pPr>
        <w:ind w:left="1796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0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2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3998453F"/>
    <w:multiLevelType w:val="hybridMultilevel"/>
    <w:tmpl w:val="F064C348"/>
    <w:lvl w:ilvl="0" w:tplc="11AC33BA">
      <w:start w:val="2"/>
      <w:numFmt w:val="bullet"/>
      <w:lvlText w:val=""/>
      <w:lvlJc w:val="left"/>
      <w:pPr>
        <w:ind w:left="1421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4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5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6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7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8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9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20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1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2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4" w15:restartNumberingAfterBreak="0">
    <w:nsid w:val="6E352C56"/>
    <w:multiLevelType w:val="hybridMultilevel"/>
    <w:tmpl w:val="FE86022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950EB212">
      <w:numFmt w:val="bullet"/>
      <w:lvlText w:val="•"/>
      <w:lvlJc w:val="left"/>
      <w:pPr>
        <w:ind w:left="2516" w:hanging="360"/>
      </w:pPr>
      <w:rPr>
        <w:rFonts w:ascii="Verdana" w:eastAsia="Verdana" w:hAnsi="Verdana" w:cs="Verdana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982932788">
    <w:abstractNumId w:val="7"/>
  </w:num>
  <w:num w:numId="2" w16cid:durableId="1740708191">
    <w:abstractNumId w:val="0"/>
  </w:num>
  <w:num w:numId="3" w16cid:durableId="1610046824">
    <w:abstractNumId w:val="17"/>
  </w:num>
  <w:num w:numId="4" w16cid:durableId="105350760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12873850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788622173">
    <w:abstractNumId w:val="17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625812485">
    <w:abstractNumId w:val="19"/>
  </w:num>
  <w:num w:numId="8" w16cid:durableId="161231963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88422223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1584099204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87958199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92596061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60006897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42422754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926575180">
    <w:abstractNumId w:val="1"/>
  </w:num>
  <w:num w:numId="16" w16cid:durableId="1174539569">
    <w:abstractNumId w:val="18"/>
  </w:num>
  <w:num w:numId="17" w16cid:durableId="2070416787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098864">
    <w:abstractNumId w:val="6"/>
  </w:num>
  <w:num w:numId="19" w16cid:durableId="593051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868409">
    <w:abstractNumId w:val="10"/>
  </w:num>
  <w:num w:numId="21" w16cid:durableId="1857377500">
    <w:abstractNumId w:val="16"/>
  </w:num>
  <w:num w:numId="22" w16cid:durableId="1702972921">
    <w:abstractNumId w:val="14"/>
  </w:num>
  <w:num w:numId="23" w16cid:durableId="1007098765">
    <w:abstractNumId w:val="5"/>
  </w:num>
  <w:num w:numId="24" w16cid:durableId="1038092412">
    <w:abstractNumId w:val="20"/>
  </w:num>
  <w:num w:numId="25" w16cid:durableId="1529027123">
    <w:abstractNumId w:val="23"/>
  </w:num>
  <w:num w:numId="26" w16cid:durableId="486702909">
    <w:abstractNumId w:val="2"/>
  </w:num>
  <w:num w:numId="27" w16cid:durableId="583687532">
    <w:abstractNumId w:val="21"/>
  </w:num>
  <w:num w:numId="28" w16cid:durableId="58674275">
    <w:abstractNumId w:val="4"/>
  </w:num>
  <w:num w:numId="29" w16cid:durableId="868570876">
    <w:abstractNumId w:val="22"/>
  </w:num>
  <w:num w:numId="30" w16cid:durableId="16368322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1047343">
    <w:abstractNumId w:val="8"/>
  </w:num>
  <w:num w:numId="32" w16cid:durableId="406731582">
    <w:abstractNumId w:val="11"/>
  </w:num>
  <w:num w:numId="33" w16cid:durableId="195776310">
    <w:abstractNumId w:val="15"/>
  </w:num>
  <w:num w:numId="34" w16cid:durableId="690765695">
    <w:abstractNumId w:val="12"/>
  </w:num>
  <w:num w:numId="35" w16cid:durableId="644703562">
    <w:abstractNumId w:val="3"/>
  </w:num>
  <w:num w:numId="36" w16cid:durableId="1093817521">
    <w:abstractNumId w:val="9"/>
  </w:num>
  <w:num w:numId="37" w16cid:durableId="1793863651">
    <w:abstractNumId w:val="24"/>
  </w:num>
  <w:num w:numId="38" w16cid:durableId="734548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A78FE"/>
    <w:rsid w:val="000B03D7"/>
    <w:rsid w:val="000B5FA6"/>
    <w:rsid w:val="000C05EB"/>
    <w:rsid w:val="000C1FA2"/>
    <w:rsid w:val="000D246C"/>
    <w:rsid w:val="000E192F"/>
    <w:rsid w:val="000E34E6"/>
    <w:rsid w:val="000F30A9"/>
    <w:rsid w:val="000F7DDD"/>
    <w:rsid w:val="00103DC7"/>
    <w:rsid w:val="00111D39"/>
    <w:rsid w:val="00112745"/>
    <w:rsid w:val="00115108"/>
    <w:rsid w:val="0011525E"/>
    <w:rsid w:val="0011598C"/>
    <w:rsid w:val="0011620C"/>
    <w:rsid w:val="00132B15"/>
    <w:rsid w:val="00141153"/>
    <w:rsid w:val="00144CF2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CC"/>
    <w:rsid w:val="001A5796"/>
    <w:rsid w:val="001B2CA0"/>
    <w:rsid w:val="001B44F1"/>
    <w:rsid w:val="001E67EA"/>
    <w:rsid w:val="001F38C6"/>
    <w:rsid w:val="001F5725"/>
    <w:rsid w:val="002020F0"/>
    <w:rsid w:val="00202EAF"/>
    <w:rsid w:val="0021610E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92B42"/>
    <w:rsid w:val="002A503E"/>
    <w:rsid w:val="002A663E"/>
    <w:rsid w:val="002B00B0"/>
    <w:rsid w:val="002B2876"/>
    <w:rsid w:val="002B3AB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104ED"/>
    <w:rsid w:val="00313400"/>
    <w:rsid w:val="0031628D"/>
    <w:rsid w:val="00321F57"/>
    <w:rsid w:val="00327E9C"/>
    <w:rsid w:val="00330A68"/>
    <w:rsid w:val="00334737"/>
    <w:rsid w:val="003419BA"/>
    <w:rsid w:val="003439DC"/>
    <w:rsid w:val="0034501F"/>
    <w:rsid w:val="0035161C"/>
    <w:rsid w:val="003555D8"/>
    <w:rsid w:val="003611EA"/>
    <w:rsid w:val="0036651F"/>
    <w:rsid w:val="0037027C"/>
    <w:rsid w:val="003711A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21C0"/>
    <w:rsid w:val="003C32DE"/>
    <w:rsid w:val="003C5987"/>
    <w:rsid w:val="003C674A"/>
    <w:rsid w:val="003C7C73"/>
    <w:rsid w:val="003D1E7A"/>
    <w:rsid w:val="003D2377"/>
    <w:rsid w:val="003E11D2"/>
    <w:rsid w:val="003E1645"/>
    <w:rsid w:val="00430376"/>
    <w:rsid w:val="004432B3"/>
    <w:rsid w:val="00446ED5"/>
    <w:rsid w:val="00455766"/>
    <w:rsid w:val="004656C9"/>
    <w:rsid w:val="004660CA"/>
    <w:rsid w:val="00467B75"/>
    <w:rsid w:val="00471390"/>
    <w:rsid w:val="004723CC"/>
    <w:rsid w:val="00473CFB"/>
    <w:rsid w:val="00480A97"/>
    <w:rsid w:val="00486690"/>
    <w:rsid w:val="00497402"/>
    <w:rsid w:val="004A1E09"/>
    <w:rsid w:val="004B19A8"/>
    <w:rsid w:val="004B238B"/>
    <w:rsid w:val="004B509F"/>
    <w:rsid w:val="004C7315"/>
    <w:rsid w:val="004D732E"/>
    <w:rsid w:val="004E3A94"/>
    <w:rsid w:val="004E5A2F"/>
    <w:rsid w:val="004E5D7D"/>
    <w:rsid w:val="004F23A4"/>
    <w:rsid w:val="004F37D1"/>
    <w:rsid w:val="00505B20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712DB"/>
    <w:rsid w:val="0057738F"/>
    <w:rsid w:val="005953CB"/>
    <w:rsid w:val="005A048F"/>
    <w:rsid w:val="005B2D63"/>
    <w:rsid w:val="005C5341"/>
    <w:rsid w:val="005C5EBB"/>
    <w:rsid w:val="005C616A"/>
    <w:rsid w:val="005E2FF7"/>
    <w:rsid w:val="005F6E1D"/>
    <w:rsid w:val="006035DF"/>
    <w:rsid w:val="006077F1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566C2"/>
    <w:rsid w:val="00681E58"/>
    <w:rsid w:val="00692080"/>
    <w:rsid w:val="0069274E"/>
    <w:rsid w:val="006934F0"/>
    <w:rsid w:val="006943F9"/>
    <w:rsid w:val="006A51F1"/>
    <w:rsid w:val="006B08C2"/>
    <w:rsid w:val="006B2BB5"/>
    <w:rsid w:val="006B32B0"/>
    <w:rsid w:val="006B55CA"/>
    <w:rsid w:val="006C5666"/>
    <w:rsid w:val="006C67DD"/>
    <w:rsid w:val="006D4152"/>
    <w:rsid w:val="006D65D6"/>
    <w:rsid w:val="006E6827"/>
    <w:rsid w:val="006F0C2C"/>
    <w:rsid w:val="006F191E"/>
    <w:rsid w:val="006F7B60"/>
    <w:rsid w:val="00702AA4"/>
    <w:rsid w:val="0070494A"/>
    <w:rsid w:val="00712E0E"/>
    <w:rsid w:val="007158B0"/>
    <w:rsid w:val="00724189"/>
    <w:rsid w:val="007364CE"/>
    <w:rsid w:val="00742FD4"/>
    <w:rsid w:val="007478B3"/>
    <w:rsid w:val="00763BAF"/>
    <w:rsid w:val="007658F7"/>
    <w:rsid w:val="00774D2D"/>
    <w:rsid w:val="0079207D"/>
    <w:rsid w:val="00795725"/>
    <w:rsid w:val="007A66CD"/>
    <w:rsid w:val="007B20C5"/>
    <w:rsid w:val="007B7C50"/>
    <w:rsid w:val="007C6906"/>
    <w:rsid w:val="007C7385"/>
    <w:rsid w:val="007C7E6F"/>
    <w:rsid w:val="007D0DAC"/>
    <w:rsid w:val="007D20C6"/>
    <w:rsid w:val="007D29D7"/>
    <w:rsid w:val="007E3493"/>
    <w:rsid w:val="00806C06"/>
    <w:rsid w:val="00807252"/>
    <w:rsid w:val="00811D32"/>
    <w:rsid w:val="00815018"/>
    <w:rsid w:val="00821B39"/>
    <w:rsid w:val="008343F2"/>
    <w:rsid w:val="00840DA6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8580A"/>
    <w:rsid w:val="00894808"/>
    <w:rsid w:val="00895D41"/>
    <w:rsid w:val="008A3E44"/>
    <w:rsid w:val="008A5D3E"/>
    <w:rsid w:val="008A67CE"/>
    <w:rsid w:val="008A6AB0"/>
    <w:rsid w:val="008B1C2F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27F84"/>
    <w:rsid w:val="0093041B"/>
    <w:rsid w:val="00930E69"/>
    <w:rsid w:val="00932020"/>
    <w:rsid w:val="009349B4"/>
    <w:rsid w:val="00934B8F"/>
    <w:rsid w:val="009562F3"/>
    <w:rsid w:val="009631F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760B8"/>
    <w:rsid w:val="00A81A93"/>
    <w:rsid w:val="00A82899"/>
    <w:rsid w:val="00A84D71"/>
    <w:rsid w:val="00A85871"/>
    <w:rsid w:val="00A8620F"/>
    <w:rsid w:val="00A93CD6"/>
    <w:rsid w:val="00A93E83"/>
    <w:rsid w:val="00AC1C0F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4AF2"/>
    <w:rsid w:val="00B11949"/>
    <w:rsid w:val="00B14282"/>
    <w:rsid w:val="00B21E1E"/>
    <w:rsid w:val="00B232D4"/>
    <w:rsid w:val="00B26245"/>
    <w:rsid w:val="00B2668C"/>
    <w:rsid w:val="00B266C4"/>
    <w:rsid w:val="00B33E03"/>
    <w:rsid w:val="00B36A11"/>
    <w:rsid w:val="00B5306D"/>
    <w:rsid w:val="00B600F2"/>
    <w:rsid w:val="00B64428"/>
    <w:rsid w:val="00B66EA8"/>
    <w:rsid w:val="00B71CA5"/>
    <w:rsid w:val="00B71F6A"/>
    <w:rsid w:val="00B90CB7"/>
    <w:rsid w:val="00B95130"/>
    <w:rsid w:val="00B95622"/>
    <w:rsid w:val="00BA4BEB"/>
    <w:rsid w:val="00BB183C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11ECB"/>
    <w:rsid w:val="00C237A0"/>
    <w:rsid w:val="00C32984"/>
    <w:rsid w:val="00C32DB0"/>
    <w:rsid w:val="00C41CA4"/>
    <w:rsid w:val="00C45CA6"/>
    <w:rsid w:val="00C54B72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E38F3"/>
    <w:rsid w:val="00CF05F5"/>
    <w:rsid w:val="00CF7F45"/>
    <w:rsid w:val="00D03C8A"/>
    <w:rsid w:val="00D11907"/>
    <w:rsid w:val="00D213E7"/>
    <w:rsid w:val="00D25C5A"/>
    <w:rsid w:val="00D40225"/>
    <w:rsid w:val="00D44023"/>
    <w:rsid w:val="00D45424"/>
    <w:rsid w:val="00D50976"/>
    <w:rsid w:val="00D5480D"/>
    <w:rsid w:val="00D62FCD"/>
    <w:rsid w:val="00D66D1F"/>
    <w:rsid w:val="00D7207A"/>
    <w:rsid w:val="00D84405"/>
    <w:rsid w:val="00D90C39"/>
    <w:rsid w:val="00D91474"/>
    <w:rsid w:val="00D94207"/>
    <w:rsid w:val="00D9664A"/>
    <w:rsid w:val="00DA17E0"/>
    <w:rsid w:val="00DA30B5"/>
    <w:rsid w:val="00DC5249"/>
    <w:rsid w:val="00DD6A13"/>
    <w:rsid w:val="00DE0A3F"/>
    <w:rsid w:val="00DE2770"/>
    <w:rsid w:val="00DE6602"/>
    <w:rsid w:val="00DF3CD0"/>
    <w:rsid w:val="00DF7F94"/>
    <w:rsid w:val="00E06FA3"/>
    <w:rsid w:val="00E1325A"/>
    <w:rsid w:val="00E213F0"/>
    <w:rsid w:val="00E2190E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96CA4"/>
    <w:rsid w:val="00EA50BD"/>
    <w:rsid w:val="00EC24DB"/>
    <w:rsid w:val="00EC521B"/>
    <w:rsid w:val="00EC6462"/>
    <w:rsid w:val="00EE0111"/>
    <w:rsid w:val="00EE19D8"/>
    <w:rsid w:val="00EF095B"/>
    <w:rsid w:val="00EF271E"/>
    <w:rsid w:val="00F07922"/>
    <w:rsid w:val="00F12CFD"/>
    <w:rsid w:val="00F22F0B"/>
    <w:rsid w:val="00F303D2"/>
    <w:rsid w:val="00F34C53"/>
    <w:rsid w:val="00F36C93"/>
    <w:rsid w:val="00F62293"/>
    <w:rsid w:val="00F65DA2"/>
    <w:rsid w:val="00F67D1E"/>
    <w:rsid w:val="00F769DE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E970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1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9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rrektur">
    <w:name w:val="Revision"/>
    <w:hidden/>
    <w:uiPriority w:val="99"/>
    <w:semiHidden/>
    <w:rsid w:val="00F303D2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f1788e6f-675f-46c5-8104-8f66c5996853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16F2C17A-ABF5-48DB-A7D5-E7674CF6128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623</Words>
  <Characters>3950</Characters>
  <Application>Microsoft Office Word</Application>
  <DocSecurity>0</DocSecurity>
  <Lines>110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24</cp:revision>
  <dcterms:created xsi:type="dcterms:W3CDTF">2025-10-07T20:59:00Z</dcterms:created>
  <dcterms:modified xsi:type="dcterms:W3CDTF">2026-01-12T08:49:00Z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f1788e6f-675f-46c5-8104-8f66c5996853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