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8040" w14:textId="77777777" w:rsidR="00D66D1F" w:rsidRDefault="00D66D1F"/>
    <w:p w14:paraId="079D0865" w14:textId="77777777" w:rsidR="00D66D1F" w:rsidRPr="00D66D1F" w:rsidRDefault="00D66D1F" w:rsidP="00D66D1F">
      <w:pPr>
        <w:spacing w:line="259" w:lineRule="auto"/>
        <w:ind w:left="4"/>
        <w:jc w:val="center"/>
        <w:rPr>
          <w:rFonts w:eastAsia="Verdana" w:cs="Verdana"/>
          <w:color w:val="000000"/>
          <w:lang w:eastAsia="da-DK"/>
        </w:rPr>
      </w:pPr>
      <w:r w:rsidRPr="00D66D1F">
        <w:rPr>
          <w:rFonts w:eastAsia="Verdana" w:cs="Verdana"/>
          <w:b/>
          <w:color w:val="000000"/>
          <w:sz w:val="24"/>
          <w:lang w:eastAsia="da-DK"/>
        </w:rPr>
        <w:t>ANLÆGGELSE AF TOURNIQUET</w:t>
      </w:r>
      <w:r>
        <w:rPr>
          <w:rFonts w:eastAsia="Verdana" w:cs="Verdana"/>
          <w:b/>
          <w:color w:val="000000"/>
          <w:sz w:val="24"/>
          <w:lang w:eastAsia="da-DK"/>
        </w:rPr>
        <w:t>,</w:t>
      </w:r>
      <w:r w:rsidRPr="00D66D1F">
        <w:rPr>
          <w:rFonts w:eastAsia="Verdana" w:cs="Verdana"/>
          <w:b/>
          <w:color w:val="000000"/>
          <w:sz w:val="24"/>
          <w:lang w:eastAsia="da-DK"/>
        </w:rPr>
        <w:t xml:space="preserve"> ALL SERVICE MEMBER</w:t>
      </w:r>
      <w:r w:rsidR="008E42BB">
        <w:rPr>
          <w:rFonts w:eastAsia="Verdana" w:cs="Verdana"/>
          <w:b/>
          <w:color w:val="000000"/>
          <w:sz w:val="24"/>
          <w:lang w:eastAsia="da-DK"/>
        </w:rPr>
        <w:t>S</w:t>
      </w:r>
    </w:p>
    <w:p w14:paraId="2E57C8F5" w14:textId="77777777" w:rsidR="00D66D1F" w:rsidRPr="00D66D1F" w:rsidRDefault="00D66D1F" w:rsidP="00D66D1F">
      <w:pPr>
        <w:spacing w:after="41" w:line="259" w:lineRule="auto"/>
        <w:ind w:left="1076"/>
        <w:rPr>
          <w:rFonts w:eastAsia="Verdana" w:cs="Verdana"/>
          <w:color w:val="000000"/>
          <w:lang w:eastAsia="da-DK"/>
        </w:rPr>
      </w:pPr>
      <w:r w:rsidRPr="00D66D1F">
        <w:rPr>
          <w:rFonts w:eastAsia="Verdana" w:cs="Verdana"/>
          <w:color w:val="000000"/>
          <w:lang w:eastAsia="da-DK"/>
        </w:rPr>
        <w:t xml:space="preserve"> </w:t>
      </w:r>
    </w:p>
    <w:p w14:paraId="78C536AB" w14:textId="77777777" w:rsidR="00D66D1F" w:rsidRPr="00D66D1F" w:rsidRDefault="00D66D1F" w:rsidP="00D66D1F">
      <w:pPr>
        <w:keepNext/>
        <w:keepLines/>
        <w:numPr>
          <w:ilvl w:val="0"/>
          <w:numId w:val="31"/>
        </w:numPr>
        <w:spacing w:after="42" w:line="259" w:lineRule="auto"/>
        <w:ind w:right="837"/>
        <w:outlineLvl w:val="1"/>
        <w:rPr>
          <w:rFonts w:eastAsia="Verdana" w:cs="Verdana"/>
          <w:b/>
          <w:color w:val="000000"/>
          <w:lang w:eastAsia="da-DK"/>
        </w:rPr>
      </w:pPr>
      <w:r w:rsidRPr="00D66D1F">
        <w:rPr>
          <w:rFonts w:eastAsia="Verdana" w:cs="Verdana"/>
          <w:b/>
          <w:color w:val="000000"/>
          <w:lang w:eastAsia="da-DK"/>
        </w:rPr>
        <w:t xml:space="preserve">FORMÅL </w:t>
      </w:r>
    </w:p>
    <w:p w14:paraId="40CF2BE4"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Instruksen bemyndiger personel </w:t>
      </w:r>
      <w:r w:rsidR="009E2424">
        <w:rPr>
          <w:rFonts w:eastAsia="Verdana" w:cs="Verdana"/>
          <w:color w:val="000000"/>
          <w:lang w:eastAsia="da-DK"/>
        </w:rPr>
        <w:t xml:space="preserve">i Forsvaret </w:t>
      </w:r>
      <w:r w:rsidRPr="00D66D1F">
        <w:rPr>
          <w:rFonts w:eastAsia="Verdana" w:cs="Verdana"/>
          <w:color w:val="000000"/>
          <w:lang w:eastAsia="da-DK"/>
        </w:rPr>
        <w:t xml:space="preserve">med gyldigt Q i </w:t>
      </w:r>
      <w:r w:rsidR="00E46FF0">
        <w:rPr>
          <w:rFonts w:eastAsia="Verdana" w:cs="Verdana"/>
          <w:color w:val="000000"/>
          <w:lang w:eastAsia="da-DK"/>
        </w:rPr>
        <w:t>uddannelsen</w:t>
      </w:r>
      <w:r w:rsidRPr="00D66D1F">
        <w:rPr>
          <w:rFonts w:eastAsia="Verdana" w:cs="Verdana"/>
          <w:color w:val="000000"/>
          <w:lang w:eastAsia="da-DK"/>
        </w:rPr>
        <w:t xml:space="preserve"> Tactical Combat Casualty Care (TCCC), </w:t>
      </w:r>
      <w:r>
        <w:rPr>
          <w:rFonts w:eastAsia="Verdana" w:cs="Verdana"/>
          <w:color w:val="000000"/>
          <w:lang w:eastAsia="da-DK"/>
        </w:rPr>
        <w:t>A</w:t>
      </w:r>
      <w:r w:rsidRPr="00D66D1F">
        <w:rPr>
          <w:rFonts w:eastAsia="Verdana" w:cs="Verdana"/>
          <w:color w:val="000000"/>
          <w:lang w:eastAsia="da-DK"/>
        </w:rPr>
        <w:t xml:space="preserve">ll </w:t>
      </w:r>
      <w:r>
        <w:rPr>
          <w:rFonts w:eastAsia="Verdana" w:cs="Verdana"/>
          <w:color w:val="000000"/>
          <w:lang w:eastAsia="da-DK"/>
        </w:rPr>
        <w:t>S</w:t>
      </w:r>
      <w:r w:rsidRPr="00D66D1F">
        <w:rPr>
          <w:rFonts w:eastAsia="Verdana" w:cs="Verdana"/>
          <w:color w:val="000000"/>
          <w:lang w:eastAsia="da-DK"/>
        </w:rPr>
        <w:t xml:space="preserve">ervice </w:t>
      </w:r>
      <w:r>
        <w:rPr>
          <w:rFonts w:eastAsia="Verdana" w:cs="Verdana"/>
          <w:color w:val="000000"/>
          <w:lang w:eastAsia="da-DK"/>
        </w:rPr>
        <w:t>M</w:t>
      </w:r>
      <w:r w:rsidRPr="00D66D1F">
        <w:rPr>
          <w:rFonts w:eastAsia="Verdana" w:cs="Verdana"/>
          <w:color w:val="000000"/>
          <w:lang w:eastAsia="da-DK"/>
        </w:rPr>
        <w:t>emb</w:t>
      </w:r>
      <w:r>
        <w:rPr>
          <w:rFonts w:eastAsia="Verdana" w:cs="Verdana"/>
          <w:color w:val="000000"/>
          <w:lang w:eastAsia="da-DK"/>
        </w:rPr>
        <w:t>e</w:t>
      </w:r>
      <w:r w:rsidRPr="00D66D1F">
        <w:rPr>
          <w:rFonts w:eastAsia="Verdana" w:cs="Verdana"/>
          <w:color w:val="000000"/>
          <w:lang w:eastAsia="da-DK"/>
        </w:rPr>
        <w:t>r</w:t>
      </w:r>
      <w:r w:rsidR="008E42BB">
        <w:rPr>
          <w:rFonts w:eastAsia="Verdana" w:cs="Verdana"/>
          <w:color w:val="000000"/>
          <w:lang w:eastAsia="da-DK"/>
        </w:rPr>
        <w:t>s</w:t>
      </w:r>
      <w:r w:rsidRPr="00D66D1F">
        <w:rPr>
          <w:rFonts w:eastAsia="Verdana" w:cs="Verdana"/>
          <w:color w:val="000000"/>
          <w:lang w:eastAsia="da-DK"/>
        </w:rPr>
        <w:t xml:space="preserve"> (ASM), til at anvende tourniquet som selvhjælp eller makkerhjælp under faserne Care Under Fire</w:t>
      </w:r>
      <w:r>
        <w:rPr>
          <w:rFonts w:eastAsia="Verdana" w:cs="Verdana"/>
          <w:color w:val="000000"/>
          <w:lang w:eastAsia="da-DK"/>
        </w:rPr>
        <w:t xml:space="preserve"> (</w:t>
      </w:r>
      <w:r w:rsidR="008E42BB">
        <w:rPr>
          <w:rFonts w:eastAsia="Verdana" w:cs="Verdana"/>
          <w:color w:val="000000"/>
          <w:lang w:eastAsia="da-DK"/>
        </w:rPr>
        <w:t>CUF</w:t>
      </w:r>
      <w:r>
        <w:rPr>
          <w:rFonts w:eastAsia="Verdana" w:cs="Verdana"/>
          <w:color w:val="000000"/>
          <w:lang w:eastAsia="da-DK"/>
        </w:rPr>
        <w:t xml:space="preserve">) </w:t>
      </w:r>
      <w:r w:rsidRPr="00D66D1F">
        <w:rPr>
          <w:rFonts w:eastAsia="Verdana" w:cs="Verdana"/>
          <w:color w:val="000000"/>
          <w:lang w:eastAsia="da-DK"/>
        </w:rPr>
        <w:t>og Tactical Field Care</w:t>
      </w:r>
      <w:r>
        <w:rPr>
          <w:rFonts w:eastAsia="Verdana" w:cs="Verdana"/>
          <w:color w:val="000000"/>
          <w:lang w:eastAsia="da-DK"/>
        </w:rPr>
        <w:t xml:space="preserve"> (</w:t>
      </w:r>
      <w:r w:rsidR="008E42BB">
        <w:rPr>
          <w:rFonts w:eastAsia="Verdana" w:cs="Verdana"/>
          <w:color w:val="000000"/>
          <w:lang w:eastAsia="da-DK"/>
        </w:rPr>
        <w:t>TFC</w:t>
      </w:r>
      <w:r>
        <w:rPr>
          <w:rFonts w:eastAsia="Verdana" w:cs="Verdana"/>
          <w:color w:val="000000"/>
          <w:lang w:eastAsia="da-DK"/>
        </w:rPr>
        <w:t>)</w:t>
      </w:r>
      <w:r w:rsidRPr="00D66D1F">
        <w:rPr>
          <w:rFonts w:eastAsia="Verdana" w:cs="Verdana"/>
          <w:color w:val="000000"/>
          <w:lang w:eastAsia="da-DK"/>
        </w:rPr>
        <w:t xml:space="preserve">. </w:t>
      </w:r>
      <w:r w:rsidR="004A22A4">
        <w:rPr>
          <w:rFonts w:eastAsia="Verdana" w:cs="Verdana"/>
          <w:color w:val="000000"/>
          <w:lang w:eastAsia="da-DK"/>
        </w:rPr>
        <w:t>Formåle</w:t>
      </w:r>
      <w:r w:rsidRPr="00D66D1F">
        <w:rPr>
          <w:rFonts w:eastAsia="Verdana" w:cs="Verdana"/>
          <w:color w:val="000000"/>
          <w:lang w:eastAsia="da-DK"/>
        </w:rPr>
        <w:t>t er hurtig og effektiv standsning af livstruende ekstremitetsblødning.</w:t>
      </w:r>
    </w:p>
    <w:p w14:paraId="66D3A7B6" w14:textId="77777777" w:rsidR="00D66D1F" w:rsidRPr="00D66D1F" w:rsidRDefault="00D66D1F" w:rsidP="00D66D1F">
      <w:pPr>
        <w:spacing w:after="4" w:line="250" w:lineRule="auto"/>
        <w:ind w:left="1086" w:right="837" w:hanging="10"/>
        <w:rPr>
          <w:rFonts w:eastAsia="Verdana" w:cs="Verdana"/>
          <w:color w:val="000000"/>
          <w:lang w:eastAsia="da-DK"/>
        </w:rPr>
      </w:pPr>
    </w:p>
    <w:p w14:paraId="60D5E1CF" w14:textId="77777777" w:rsidR="00512860" w:rsidRPr="00512860" w:rsidRDefault="00D66D1F" w:rsidP="00512860">
      <w:pPr>
        <w:pStyle w:val="Listeafsnit"/>
        <w:keepNext/>
        <w:keepLines/>
        <w:numPr>
          <w:ilvl w:val="0"/>
          <w:numId w:val="34"/>
        </w:numPr>
        <w:spacing w:after="42" w:line="259" w:lineRule="auto"/>
        <w:outlineLvl w:val="1"/>
        <w:rPr>
          <w:rFonts w:eastAsia="Verdana" w:cs="Verdana"/>
          <w:b/>
          <w:lang w:eastAsia="da-DK"/>
        </w:rPr>
      </w:pPr>
      <w:r w:rsidRPr="00E00469">
        <w:rPr>
          <w:rFonts w:eastAsia="Verdana" w:cs="Verdana"/>
          <w:b/>
          <w:lang w:eastAsia="da-DK"/>
        </w:rPr>
        <w:t>O</w:t>
      </w:r>
      <w:r w:rsidR="00543CEE" w:rsidRPr="00E00469">
        <w:rPr>
          <w:rFonts w:eastAsia="Verdana" w:cs="Verdana"/>
          <w:b/>
          <w:lang w:eastAsia="da-DK"/>
        </w:rPr>
        <w:t>PGAVEAFGRÆNSNING</w:t>
      </w:r>
      <w:r w:rsidRPr="00E00469">
        <w:rPr>
          <w:rFonts w:eastAsia="Verdana" w:cs="Verdana"/>
          <w:b/>
          <w:lang w:eastAsia="da-DK"/>
        </w:rPr>
        <w:t xml:space="preserve"> </w:t>
      </w:r>
    </w:p>
    <w:p w14:paraId="0844A33C" w14:textId="63036A00" w:rsidR="00C83DDC" w:rsidRPr="00D66D1F" w:rsidRDefault="00C83DDC" w:rsidP="00C83DDC">
      <w:pPr>
        <w:numPr>
          <w:ilvl w:val="0"/>
          <w:numId w:val="35"/>
        </w:numPr>
        <w:spacing w:after="4" w:line="250" w:lineRule="auto"/>
        <w:ind w:right="837"/>
        <w:contextualSpacing/>
        <w:rPr>
          <w:rFonts w:eastAsia="Verdana" w:cs="Verdana"/>
          <w:color w:val="000000"/>
          <w:lang w:eastAsia="da-DK"/>
        </w:rPr>
      </w:pPr>
      <w:r>
        <w:rPr>
          <w:rFonts w:eastAsia="Verdana" w:cs="Verdana"/>
          <w:color w:val="000000"/>
          <w:lang w:eastAsia="da-DK"/>
        </w:rPr>
        <w:t>Instruks for anlæggelse af tou</w:t>
      </w:r>
      <w:r w:rsidR="00281E0A">
        <w:rPr>
          <w:rFonts w:eastAsia="Verdana" w:cs="Verdana"/>
          <w:color w:val="000000"/>
          <w:lang w:eastAsia="da-DK"/>
        </w:rPr>
        <w:t xml:space="preserve">rniquet gælder for Forsvarets </w:t>
      </w:r>
      <w:r>
        <w:rPr>
          <w:rFonts w:eastAsia="Verdana" w:cs="Verdana"/>
          <w:color w:val="000000"/>
          <w:lang w:eastAsia="da-DK"/>
        </w:rPr>
        <w:t xml:space="preserve">personel, nationalt </w:t>
      </w:r>
      <w:r w:rsidR="001B6877">
        <w:rPr>
          <w:rFonts w:eastAsia="Verdana" w:cs="Verdana"/>
          <w:color w:val="000000"/>
          <w:lang w:eastAsia="da-DK"/>
        </w:rPr>
        <w:t xml:space="preserve">såvel </w:t>
      </w:r>
      <w:r>
        <w:rPr>
          <w:rFonts w:eastAsia="Verdana" w:cs="Verdana"/>
          <w:color w:val="000000"/>
          <w:lang w:eastAsia="da-DK"/>
        </w:rPr>
        <w:t xml:space="preserve">som internationalt. </w:t>
      </w:r>
    </w:p>
    <w:p w14:paraId="4C36F0E4" w14:textId="61D9E5DE" w:rsidR="00D916F2" w:rsidRPr="00D916F2" w:rsidRDefault="00C83DDC" w:rsidP="00C83DDC">
      <w:pPr>
        <w:numPr>
          <w:ilvl w:val="0"/>
          <w:numId w:val="35"/>
        </w:numPr>
        <w:spacing w:after="4" w:line="250" w:lineRule="auto"/>
        <w:ind w:right="837"/>
        <w:contextualSpacing/>
        <w:rPr>
          <w:rFonts w:eastAsia="Verdana" w:cs="Verdana"/>
          <w:b/>
          <w:color w:val="FF0000"/>
          <w:lang w:eastAsia="da-DK"/>
        </w:rPr>
      </w:pPr>
      <w:r>
        <w:rPr>
          <w:rFonts w:eastAsia="Verdana" w:cs="Verdana"/>
          <w:color w:val="000000"/>
          <w:lang w:eastAsia="da-DK"/>
        </w:rPr>
        <w:t>Tourniquet må kun fjernes, hvis det er åbenlyst grundløst anlagt</w:t>
      </w:r>
      <w:r w:rsidR="00334012">
        <w:rPr>
          <w:rFonts w:eastAsia="Verdana" w:cs="Verdana"/>
          <w:color w:val="000000"/>
          <w:lang w:eastAsia="da-DK"/>
        </w:rPr>
        <w:t>, u</w:t>
      </w:r>
      <w:r>
        <w:rPr>
          <w:rFonts w:eastAsia="Verdana" w:cs="Verdana"/>
          <w:color w:val="000000"/>
          <w:lang w:eastAsia="da-DK"/>
        </w:rPr>
        <w:t xml:space="preserve">den at indikation for anlæggelsen </w:t>
      </w:r>
      <w:r w:rsidR="00D916F2">
        <w:rPr>
          <w:rFonts w:eastAsia="Verdana" w:cs="Verdana"/>
          <w:color w:val="000000"/>
          <w:lang w:eastAsia="da-DK"/>
        </w:rPr>
        <w:t xml:space="preserve">således </w:t>
      </w:r>
      <w:r>
        <w:rPr>
          <w:rFonts w:eastAsia="Verdana" w:cs="Verdana"/>
          <w:color w:val="000000"/>
          <w:lang w:eastAsia="da-DK"/>
        </w:rPr>
        <w:t xml:space="preserve">var opfyldt. </w:t>
      </w:r>
    </w:p>
    <w:p w14:paraId="72C4283A" w14:textId="77777777" w:rsidR="00E00469" w:rsidRPr="00C83DDC" w:rsidRDefault="00C83DDC" w:rsidP="00D916F2">
      <w:pPr>
        <w:spacing w:after="4" w:line="250" w:lineRule="auto"/>
        <w:ind w:left="1421" w:right="837"/>
        <w:contextualSpacing/>
        <w:rPr>
          <w:rFonts w:eastAsia="Verdana" w:cs="Verdana"/>
          <w:b/>
          <w:color w:val="FF0000"/>
          <w:lang w:eastAsia="da-DK"/>
        </w:rPr>
      </w:pPr>
      <w:r>
        <w:rPr>
          <w:rFonts w:eastAsia="Verdana" w:cs="Verdana"/>
          <w:color w:val="000000"/>
          <w:lang w:eastAsia="da-DK"/>
        </w:rPr>
        <w:t>Fjernelse af et å</w:t>
      </w:r>
      <w:r w:rsidR="00742777">
        <w:rPr>
          <w:rFonts w:eastAsia="Verdana" w:cs="Verdana"/>
          <w:color w:val="000000"/>
          <w:lang w:eastAsia="da-DK"/>
        </w:rPr>
        <w:t>b</w:t>
      </w:r>
      <w:r>
        <w:rPr>
          <w:rFonts w:eastAsia="Verdana" w:cs="Verdana"/>
          <w:color w:val="000000"/>
          <w:lang w:eastAsia="da-DK"/>
        </w:rPr>
        <w:t>e</w:t>
      </w:r>
      <w:r w:rsidR="00742777">
        <w:rPr>
          <w:rFonts w:eastAsia="Verdana" w:cs="Verdana"/>
          <w:color w:val="000000"/>
          <w:lang w:eastAsia="da-DK"/>
        </w:rPr>
        <w:t>n</w:t>
      </w:r>
      <w:r>
        <w:rPr>
          <w:rFonts w:eastAsia="Verdana" w:cs="Verdana"/>
          <w:color w:val="000000"/>
          <w:lang w:eastAsia="da-DK"/>
        </w:rPr>
        <w:t xml:space="preserve">lyst grundløst anlagt tourniquet skal udføres under TFC og indenfor 2 timer efter anlæggelsen. </w:t>
      </w:r>
    </w:p>
    <w:p w14:paraId="6A482B42" w14:textId="77777777" w:rsidR="00C83DDC" w:rsidRDefault="00C83DDC" w:rsidP="00C83DDC">
      <w:pPr>
        <w:spacing w:after="4" w:line="250" w:lineRule="auto"/>
        <w:ind w:left="1421" w:right="837"/>
        <w:contextualSpacing/>
        <w:rPr>
          <w:rFonts w:eastAsia="Verdana" w:cs="Verdana"/>
          <w:color w:val="000000"/>
          <w:lang w:eastAsia="da-DK"/>
        </w:rPr>
      </w:pPr>
    </w:p>
    <w:p w14:paraId="6DB07C48" w14:textId="77777777" w:rsidR="00D66D1F" w:rsidRPr="00D66D1F" w:rsidRDefault="00D66D1F" w:rsidP="00D66D1F">
      <w:pPr>
        <w:keepNext/>
        <w:keepLines/>
        <w:numPr>
          <w:ilvl w:val="0"/>
          <w:numId w:val="34"/>
        </w:numPr>
        <w:spacing w:after="42" w:line="259" w:lineRule="auto"/>
        <w:ind w:right="837"/>
        <w:outlineLvl w:val="1"/>
        <w:rPr>
          <w:rFonts w:eastAsia="Verdana" w:cs="Verdana"/>
          <w:b/>
          <w:color w:val="000000"/>
          <w:lang w:eastAsia="da-DK"/>
        </w:rPr>
      </w:pPr>
      <w:r w:rsidRPr="00D66D1F">
        <w:rPr>
          <w:rFonts w:eastAsia="Verdana" w:cs="Verdana"/>
          <w:b/>
          <w:color w:val="000000"/>
          <w:lang w:eastAsia="da-DK"/>
        </w:rPr>
        <w:t>INDIKATIONER OG KONTRAINDIKATIONER</w:t>
      </w:r>
    </w:p>
    <w:p w14:paraId="269CD948" w14:textId="77777777" w:rsidR="00543CEE" w:rsidRPr="00D66D1F" w:rsidRDefault="00543CEE" w:rsidP="00543CEE">
      <w:pPr>
        <w:spacing w:after="4" w:line="250" w:lineRule="auto"/>
        <w:ind w:left="1071" w:right="1057" w:hanging="10"/>
        <w:rPr>
          <w:rFonts w:eastAsia="Verdana" w:cs="Verdana"/>
          <w:color w:val="000000"/>
          <w:lang w:eastAsia="da-DK"/>
        </w:rPr>
      </w:pPr>
      <w:r w:rsidRPr="00D66D1F">
        <w:rPr>
          <w:rFonts w:eastAsia="Verdana" w:cs="Verdana"/>
          <w:color w:val="000000"/>
          <w:lang w:eastAsia="da-DK"/>
        </w:rPr>
        <w:t xml:space="preserve">Instruksen dækker voksne traumepatienter under </w:t>
      </w:r>
      <w:r>
        <w:rPr>
          <w:rFonts w:eastAsia="Verdana" w:cs="Verdana"/>
          <w:color w:val="000000"/>
          <w:lang w:eastAsia="da-DK"/>
        </w:rPr>
        <w:t xml:space="preserve">CUF eller TFC </w:t>
      </w:r>
      <w:r w:rsidRPr="00D66D1F">
        <w:rPr>
          <w:rFonts w:eastAsia="Verdana" w:cs="Verdana"/>
          <w:color w:val="000000"/>
          <w:lang w:eastAsia="da-DK"/>
        </w:rPr>
        <w:t xml:space="preserve">uden kontrol over skadestedet. </w:t>
      </w:r>
    </w:p>
    <w:p w14:paraId="6A487433" w14:textId="77777777" w:rsidR="00543CEE" w:rsidRPr="00D66D1F" w:rsidRDefault="00543CEE" w:rsidP="00543CEE">
      <w:pPr>
        <w:spacing w:after="41" w:line="259" w:lineRule="auto"/>
        <w:ind w:left="1076"/>
        <w:rPr>
          <w:rFonts w:eastAsia="Verdana" w:cs="Verdana"/>
          <w:b/>
          <w:color w:val="000000"/>
          <w:lang w:eastAsia="da-DK"/>
        </w:rPr>
      </w:pPr>
    </w:p>
    <w:p w14:paraId="789EA895" w14:textId="77777777" w:rsidR="00D66D1F" w:rsidRPr="0006492C" w:rsidRDefault="00E00469" w:rsidP="0006492C">
      <w:pPr>
        <w:pStyle w:val="Overskrift2"/>
        <w:ind w:left="1061"/>
        <w:rPr>
          <w:rFonts w:eastAsia="Verdana"/>
          <w:b/>
          <w:lang w:eastAsia="da-DK"/>
        </w:rPr>
      </w:pPr>
      <w:r w:rsidRPr="0006492C">
        <w:rPr>
          <w:rFonts w:eastAsia="Verdana"/>
          <w:b/>
          <w:lang w:eastAsia="da-DK"/>
        </w:rPr>
        <w:t>3.1</w:t>
      </w:r>
      <w:r w:rsidR="0006492C">
        <w:rPr>
          <w:rFonts w:eastAsia="Verdana"/>
          <w:b/>
          <w:lang w:eastAsia="da-DK"/>
        </w:rPr>
        <w:t xml:space="preserve"> </w:t>
      </w:r>
      <w:r w:rsidR="00D66D1F" w:rsidRPr="0006492C">
        <w:rPr>
          <w:rFonts w:eastAsia="Verdana"/>
          <w:b/>
          <w:lang w:eastAsia="da-DK"/>
        </w:rPr>
        <w:t>Indikation</w:t>
      </w:r>
    </w:p>
    <w:p w14:paraId="79B65715" w14:textId="77777777" w:rsid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Mistanke om livstr</w:t>
      </w:r>
      <w:r w:rsidR="003E7AD1">
        <w:rPr>
          <w:rFonts w:eastAsia="Verdana" w:cs="Verdana"/>
          <w:color w:val="000000"/>
          <w:lang w:eastAsia="da-DK"/>
        </w:rPr>
        <w:t>uende blødning på arm eller ben.</w:t>
      </w:r>
    </w:p>
    <w:p w14:paraId="6337C3AD" w14:textId="77777777" w:rsidR="003E7AD1" w:rsidRPr="00D66D1F" w:rsidRDefault="003E7AD1" w:rsidP="00D66D1F">
      <w:pPr>
        <w:spacing w:after="4" w:line="250" w:lineRule="auto"/>
        <w:ind w:left="1086" w:right="837" w:hanging="10"/>
        <w:rPr>
          <w:rFonts w:eastAsia="Verdana" w:cs="Verdana"/>
          <w:color w:val="000000"/>
          <w:lang w:eastAsia="da-DK"/>
        </w:rPr>
      </w:pPr>
    </w:p>
    <w:p w14:paraId="6D5AB835"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Livstruende blødning defineres ved: </w:t>
      </w:r>
    </w:p>
    <w:p w14:paraId="4C59CCD4" w14:textId="77777777" w:rsidR="00D66D1F" w:rsidRPr="00D66D1F" w:rsidRDefault="00D66D1F" w:rsidP="00D66D1F">
      <w:pPr>
        <w:numPr>
          <w:ilvl w:val="0"/>
          <w:numId w:val="32"/>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Blod, der sprøjter eller strømmer hurtigt </w:t>
      </w:r>
    </w:p>
    <w:p w14:paraId="2C13B95C" w14:textId="77777777" w:rsidR="00D66D1F" w:rsidRPr="00D66D1F" w:rsidRDefault="00D66D1F" w:rsidP="00D66D1F">
      <w:pPr>
        <w:numPr>
          <w:ilvl w:val="0"/>
          <w:numId w:val="32"/>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Blodpøl på jorden </w:t>
      </w:r>
    </w:p>
    <w:p w14:paraId="0BBAB7D2" w14:textId="77777777" w:rsidR="00D66D1F" w:rsidRPr="00D66D1F" w:rsidRDefault="00D66D1F" w:rsidP="00D66D1F">
      <w:pPr>
        <w:numPr>
          <w:ilvl w:val="0"/>
          <w:numId w:val="32"/>
        </w:numPr>
        <w:spacing w:after="4" w:line="250" w:lineRule="auto"/>
        <w:ind w:right="837"/>
        <w:contextualSpacing/>
        <w:rPr>
          <w:rFonts w:eastAsia="Verdana" w:cs="Verdana"/>
          <w:color w:val="000000"/>
          <w:lang w:eastAsia="da-DK"/>
        </w:rPr>
      </w:pPr>
      <w:r w:rsidRPr="00D66D1F">
        <w:rPr>
          <w:rFonts w:eastAsia="Verdana" w:cs="Verdana"/>
          <w:color w:val="000000"/>
          <w:lang w:eastAsia="da-DK"/>
        </w:rPr>
        <w:t>Tøj gennemvædet af blod</w:t>
      </w:r>
    </w:p>
    <w:p w14:paraId="152AAC03" w14:textId="77777777" w:rsidR="00D66D1F" w:rsidRPr="00D66D1F" w:rsidRDefault="00D66D1F" w:rsidP="00D66D1F">
      <w:pPr>
        <w:numPr>
          <w:ilvl w:val="0"/>
          <w:numId w:val="32"/>
        </w:numPr>
        <w:spacing w:after="4" w:line="250" w:lineRule="auto"/>
        <w:ind w:right="837"/>
        <w:contextualSpacing/>
        <w:rPr>
          <w:rFonts w:eastAsia="Verdana" w:cs="Verdana"/>
          <w:lang w:eastAsia="da-DK"/>
        </w:rPr>
      </w:pPr>
      <w:r w:rsidRPr="00D66D1F">
        <w:rPr>
          <w:rFonts w:eastAsia="Verdana" w:cs="Verdana"/>
          <w:lang w:eastAsia="da-DK"/>
        </w:rPr>
        <w:t xml:space="preserve">Traumatiske amputationer af arme og/eller ben </w:t>
      </w:r>
    </w:p>
    <w:p w14:paraId="2115B5D3" w14:textId="77777777" w:rsidR="00D66D1F" w:rsidRPr="00D66D1F" w:rsidRDefault="00D66D1F" w:rsidP="00D66D1F">
      <w:pPr>
        <w:spacing w:after="4" w:line="250" w:lineRule="auto"/>
        <w:ind w:left="1071" w:right="1057" w:hanging="10"/>
        <w:rPr>
          <w:rFonts w:eastAsia="Verdana" w:cs="Verdana"/>
          <w:color w:val="000000"/>
          <w:lang w:eastAsia="da-DK"/>
        </w:rPr>
      </w:pPr>
    </w:p>
    <w:p w14:paraId="58ED251C" w14:textId="77777777" w:rsidR="00D66D1F" w:rsidRPr="0006492C" w:rsidRDefault="00E00469" w:rsidP="0006492C">
      <w:pPr>
        <w:pStyle w:val="Overskrift2"/>
        <w:ind w:left="1061"/>
        <w:rPr>
          <w:rFonts w:eastAsia="Verdana"/>
          <w:b/>
          <w:lang w:eastAsia="da-DK"/>
        </w:rPr>
      </w:pPr>
      <w:r w:rsidRPr="0006492C">
        <w:rPr>
          <w:rFonts w:eastAsia="Verdana"/>
          <w:b/>
          <w:lang w:eastAsia="da-DK"/>
        </w:rPr>
        <w:t>3.2</w:t>
      </w:r>
      <w:r w:rsidR="0006492C">
        <w:rPr>
          <w:rFonts w:eastAsia="Verdana"/>
          <w:b/>
          <w:lang w:eastAsia="da-DK"/>
        </w:rPr>
        <w:t xml:space="preserve"> </w:t>
      </w:r>
      <w:r w:rsidR="00D66D1F" w:rsidRPr="0006492C">
        <w:rPr>
          <w:rFonts w:eastAsia="Verdana"/>
          <w:b/>
          <w:lang w:eastAsia="da-DK"/>
        </w:rPr>
        <w:t xml:space="preserve">Kontraindikation </w:t>
      </w:r>
    </w:p>
    <w:p w14:paraId="1CB58BA0" w14:textId="77777777" w:rsidR="00D66D1F" w:rsidRPr="00D66D1F" w:rsidRDefault="00D66D1F" w:rsidP="00D66D1F">
      <w:pPr>
        <w:spacing w:after="4" w:line="250" w:lineRule="auto"/>
        <w:ind w:left="1071" w:right="1057" w:hanging="10"/>
        <w:rPr>
          <w:rFonts w:eastAsia="Verdana" w:cs="Verdana"/>
          <w:color w:val="000000"/>
          <w:lang w:eastAsia="da-DK"/>
        </w:rPr>
      </w:pPr>
      <w:r w:rsidRPr="00D66D1F">
        <w:rPr>
          <w:rFonts w:eastAsia="Verdana" w:cs="Verdana"/>
          <w:color w:val="000000"/>
          <w:lang w:eastAsia="da-DK"/>
        </w:rPr>
        <w:t>Ingen hvis indikation er opfyldt</w:t>
      </w:r>
      <w:r>
        <w:rPr>
          <w:rFonts w:eastAsia="Verdana" w:cs="Verdana"/>
          <w:color w:val="000000"/>
          <w:lang w:eastAsia="da-DK"/>
        </w:rPr>
        <w:t xml:space="preserve">. </w:t>
      </w:r>
      <w:r w:rsidRPr="00D66D1F">
        <w:rPr>
          <w:rFonts w:eastAsia="Verdana" w:cs="Verdana"/>
          <w:color w:val="000000"/>
          <w:lang w:eastAsia="da-DK"/>
        </w:rPr>
        <w:t xml:space="preserve"> </w:t>
      </w:r>
    </w:p>
    <w:p w14:paraId="7BBA348A" w14:textId="77777777" w:rsidR="00D66D1F" w:rsidRPr="00D66D1F" w:rsidRDefault="00D66D1F" w:rsidP="00D66D1F">
      <w:pPr>
        <w:spacing w:after="41" w:line="259" w:lineRule="auto"/>
        <w:ind w:left="1076"/>
        <w:rPr>
          <w:rFonts w:eastAsia="Verdana" w:cs="Verdana"/>
          <w:color w:val="000000"/>
          <w:lang w:eastAsia="da-DK"/>
        </w:rPr>
      </w:pPr>
      <w:r w:rsidRPr="00D66D1F">
        <w:rPr>
          <w:rFonts w:eastAsia="Verdana" w:cs="Verdana"/>
          <w:b/>
          <w:color w:val="000000"/>
          <w:lang w:eastAsia="da-DK"/>
        </w:rPr>
        <w:t xml:space="preserve"> </w:t>
      </w:r>
    </w:p>
    <w:p w14:paraId="317E93E9" w14:textId="77777777" w:rsidR="00D66D1F" w:rsidRPr="007342A9" w:rsidRDefault="00D66D1F" w:rsidP="00D66D1F">
      <w:pPr>
        <w:spacing w:after="42" w:line="259" w:lineRule="auto"/>
        <w:ind w:left="1071" w:hanging="10"/>
        <w:rPr>
          <w:rFonts w:eastAsia="Verdana" w:cs="Verdana"/>
          <w:color w:val="000000"/>
          <w:lang w:val="en-US" w:eastAsia="da-DK"/>
        </w:rPr>
      </w:pPr>
      <w:r w:rsidRPr="007342A9">
        <w:rPr>
          <w:rFonts w:eastAsia="Verdana" w:cs="Verdana"/>
          <w:b/>
          <w:color w:val="000000"/>
          <w:lang w:val="en-US" w:eastAsia="da-DK"/>
        </w:rPr>
        <w:t xml:space="preserve">4. MATERIEL </w:t>
      </w:r>
    </w:p>
    <w:p w14:paraId="5FFD1C32" w14:textId="77777777" w:rsidR="00D66D1F" w:rsidRPr="007342A9" w:rsidRDefault="00D66D1F" w:rsidP="00D66D1F">
      <w:pPr>
        <w:spacing w:after="51" w:line="250" w:lineRule="auto"/>
        <w:ind w:left="1071" w:right="1057" w:hanging="10"/>
        <w:rPr>
          <w:rFonts w:eastAsia="Verdana" w:cs="Verdana"/>
          <w:color w:val="000000"/>
          <w:lang w:val="en-US" w:eastAsia="da-DK"/>
        </w:rPr>
      </w:pPr>
      <w:r w:rsidRPr="007342A9">
        <w:rPr>
          <w:rFonts w:eastAsia="Verdana" w:cs="Verdana"/>
          <w:color w:val="000000"/>
          <w:lang w:val="en-US" w:eastAsia="da-DK"/>
        </w:rPr>
        <w:t>Combat Application Tourniquet (C-A-T) 7.</w:t>
      </w:r>
      <w:r w:rsidR="008E42BB">
        <w:rPr>
          <w:rFonts w:eastAsia="Verdana" w:cs="Verdana"/>
          <w:color w:val="000000"/>
          <w:lang w:val="en-US" w:eastAsia="da-DK"/>
        </w:rPr>
        <w:t>g</w:t>
      </w:r>
      <w:r w:rsidRPr="007342A9">
        <w:rPr>
          <w:rFonts w:eastAsia="Verdana" w:cs="Verdana"/>
          <w:color w:val="000000"/>
          <w:lang w:val="en-US" w:eastAsia="da-DK"/>
        </w:rPr>
        <w:t xml:space="preserve">eneration </w:t>
      </w:r>
    </w:p>
    <w:p w14:paraId="0C2FA01B" w14:textId="77777777" w:rsidR="00D66D1F" w:rsidRPr="007342A9" w:rsidRDefault="00D66D1F" w:rsidP="00D66D1F">
      <w:pPr>
        <w:spacing w:after="41" w:line="259" w:lineRule="auto"/>
        <w:ind w:left="1076"/>
        <w:rPr>
          <w:rFonts w:eastAsia="Verdana" w:cs="Verdana"/>
          <w:color w:val="000000"/>
          <w:lang w:val="en-US" w:eastAsia="da-DK"/>
        </w:rPr>
      </w:pPr>
      <w:r w:rsidRPr="007342A9">
        <w:rPr>
          <w:rFonts w:eastAsia="Verdana" w:cs="Verdana"/>
          <w:b/>
          <w:color w:val="000000"/>
          <w:lang w:val="en-US" w:eastAsia="da-DK"/>
        </w:rPr>
        <w:t xml:space="preserve"> </w:t>
      </w:r>
    </w:p>
    <w:p w14:paraId="1A1DDB8A"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5. </w:t>
      </w:r>
      <w:r w:rsidR="00543CEE">
        <w:rPr>
          <w:rFonts w:eastAsia="Verdana" w:cs="Verdana"/>
          <w:b/>
          <w:color w:val="000000"/>
          <w:lang w:eastAsia="da-DK"/>
        </w:rPr>
        <w:t>FREMGANGSMÅDE</w:t>
      </w:r>
      <w:r w:rsidRPr="00D66D1F">
        <w:rPr>
          <w:rFonts w:eastAsia="Verdana" w:cs="Verdana"/>
          <w:b/>
          <w:color w:val="000000"/>
          <w:lang w:eastAsia="da-DK"/>
        </w:rPr>
        <w:t xml:space="preserve"> </w:t>
      </w:r>
    </w:p>
    <w:p w14:paraId="067C0BA9" w14:textId="77777777" w:rsidR="003E7AD1" w:rsidRDefault="003E7AD1" w:rsidP="00D66D1F">
      <w:pPr>
        <w:spacing w:after="4" w:line="250" w:lineRule="auto"/>
        <w:ind w:left="1086" w:right="837" w:hanging="10"/>
        <w:rPr>
          <w:rFonts w:eastAsia="Verdana" w:cs="Verdana"/>
          <w:color w:val="000000"/>
          <w:u w:val="single"/>
          <w:lang w:eastAsia="da-DK"/>
        </w:rPr>
      </w:pPr>
      <w:r>
        <w:rPr>
          <w:rFonts w:eastAsia="Verdana" w:cs="Verdana"/>
          <w:color w:val="000000"/>
          <w:u w:val="single"/>
          <w:lang w:eastAsia="da-DK"/>
        </w:rPr>
        <w:t>Almindelig førstehjælp</w:t>
      </w:r>
    </w:p>
    <w:p w14:paraId="5FD813A8" w14:textId="77777777" w:rsidR="003E7AD1" w:rsidRDefault="003E7AD1" w:rsidP="00D66D1F">
      <w:pPr>
        <w:spacing w:after="4" w:line="250" w:lineRule="auto"/>
        <w:ind w:left="1086" w:right="837" w:hanging="10"/>
        <w:rPr>
          <w:rFonts w:eastAsia="Verdana" w:cs="Verdana"/>
          <w:color w:val="000000"/>
          <w:u w:val="single"/>
          <w:lang w:eastAsia="da-DK"/>
        </w:rPr>
      </w:pPr>
      <w:r>
        <w:rPr>
          <w:color w:val="111111"/>
          <w:szCs w:val="20"/>
        </w:rPr>
        <w:t xml:space="preserve">Tourniquet (TQ) anvendes ved livstruende ekstremitetsblødninger, hvor direkte tryk ikke er tilstrækkeligt til at standse blødningen. </w:t>
      </w:r>
      <w:r w:rsidR="00FF2D90">
        <w:rPr>
          <w:color w:val="111111"/>
          <w:szCs w:val="20"/>
        </w:rPr>
        <w:t xml:space="preserve">Fremgangsmåden </w:t>
      </w:r>
      <w:r>
        <w:rPr>
          <w:color w:val="111111"/>
          <w:szCs w:val="20"/>
        </w:rPr>
        <w:t>er som beskrevet under TFC.</w:t>
      </w:r>
    </w:p>
    <w:p w14:paraId="7F76F5E2" w14:textId="77777777" w:rsidR="003E7AD1" w:rsidRDefault="003E7AD1" w:rsidP="00D66D1F">
      <w:pPr>
        <w:spacing w:after="4" w:line="250" w:lineRule="auto"/>
        <w:ind w:left="1086" w:right="837" w:hanging="10"/>
        <w:rPr>
          <w:rFonts w:eastAsia="Verdana" w:cs="Verdana"/>
          <w:color w:val="000000"/>
          <w:u w:val="single"/>
          <w:lang w:eastAsia="da-DK"/>
        </w:rPr>
      </w:pPr>
    </w:p>
    <w:p w14:paraId="11C3E7D9" w14:textId="77777777" w:rsidR="00D66D1F" w:rsidRPr="00D66D1F" w:rsidRDefault="00D66D1F" w:rsidP="00D66D1F">
      <w:pPr>
        <w:spacing w:after="4" w:line="250" w:lineRule="auto"/>
        <w:ind w:left="1086" w:right="837" w:hanging="10"/>
        <w:rPr>
          <w:rFonts w:eastAsia="Verdana" w:cs="Verdana"/>
          <w:color w:val="000000"/>
          <w:lang w:eastAsia="da-DK"/>
        </w:rPr>
      </w:pPr>
      <w:r>
        <w:rPr>
          <w:rFonts w:eastAsia="Verdana" w:cs="Verdana"/>
          <w:color w:val="000000"/>
          <w:u w:val="single"/>
          <w:lang w:eastAsia="da-DK"/>
        </w:rPr>
        <w:t>Care U</w:t>
      </w:r>
      <w:r w:rsidRPr="00D66D1F">
        <w:rPr>
          <w:rFonts w:eastAsia="Verdana" w:cs="Verdana"/>
          <w:color w:val="000000"/>
          <w:u w:val="single"/>
          <w:lang w:eastAsia="da-DK"/>
        </w:rPr>
        <w:t xml:space="preserve">nder </w:t>
      </w:r>
      <w:r>
        <w:rPr>
          <w:rFonts w:eastAsia="Verdana" w:cs="Verdana"/>
          <w:color w:val="000000"/>
          <w:u w:val="single"/>
          <w:lang w:eastAsia="da-DK"/>
        </w:rPr>
        <w:t>F</w:t>
      </w:r>
      <w:r w:rsidRPr="00D66D1F">
        <w:rPr>
          <w:rFonts w:eastAsia="Verdana" w:cs="Verdana"/>
          <w:color w:val="000000"/>
          <w:u w:val="single"/>
          <w:lang w:eastAsia="da-DK"/>
        </w:rPr>
        <w:t>ire</w:t>
      </w:r>
    </w:p>
    <w:p w14:paraId="23A23657"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Anlæg tourniquet ”high and tight” – så højt som muligt på overarm eller lår som selvhjælp. Dette kan udføres uden på tøjet og uden eksponering af blødningsstedet.  </w:t>
      </w:r>
    </w:p>
    <w:p w14:paraId="210B7E86" w14:textId="77777777" w:rsidR="00D66D1F" w:rsidRPr="00D66D1F" w:rsidRDefault="00D66D1F" w:rsidP="00D66D1F">
      <w:pPr>
        <w:spacing w:after="4" w:line="250" w:lineRule="auto"/>
        <w:ind w:left="1086" w:right="837" w:hanging="10"/>
        <w:rPr>
          <w:rFonts w:eastAsia="Verdana" w:cs="Verdana"/>
          <w:color w:val="000000"/>
          <w:lang w:eastAsia="da-DK"/>
        </w:rPr>
      </w:pPr>
    </w:p>
    <w:p w14:paraId="5101A921"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lastRenderedPageBreak/>
        <w:tab/>
        <w:t xml:space="preserve">Hvis det er muligt og sikkert, kan tourniquet alternativt anlægges 5-8 cm proximalt for det synlige blødningssted. </w:t>
      </w:r>
    </w:p>
    <w:p w14:paraId="47C237A5" w14:textId="77777777" w:rsidR="00D66D1F" w:rsidRPr="00D66D1F" w:rsidRDefault="00D66D1F" w:rsidP="00D66D1F">
      <w:pPr>
        <w:spacing w:after="4" w:line="250" w:lineRule="auto"/>
        <w:ind w:left="1086" w:right="837" w:hanging="10"/>
        <w:rPr>
          <w:rFonts w:eastAsia="Verdana" w:cs="Verdana"/>
          <w:color w:val="000000"/>
          <w:lang w:eastAsia="da-DK"/>
        </w:rPr>
      </w:pPr>
    </w:p>
    <w:p w14:paraId="00DD9AEC" w14:textId="77777777" w:rsidR="00D66D1F" w:rsidRPr="007342A9" w:rsidRDefault="00D66D1F" w:rsidP="00D66D1F">
      <w:pPr>
        <w:spacing w:after="4" w:line="250" w:lineRule="auto"/>
        <w:ind w:left="1086" w:right="837" w:hanging="10"/>
        <w:rPr>
          <w:rFonts w:eastAsia="Verdana" w:cs="Verdana"/>
          <w:color w:val="000000"/>
          <w:u w:val="single"/>
          <w:lang w:eastAsia="da-DK"/>
        </w:rPr>
      </w:pPr>
      <w:r w:rsidRPr="007342A9">
        <w:rPr>
          <w:rFonts w:eastAsia="Verdana" w:cs="Verdana"/>
          <w:color w:val="000000"/>
          <w:u w:val="single"/>
          <w:lang w:eastAsia="da-DK"/>
        </w:rPr>
        <w:t>Tactical Fiel</w:t>
      </w:r>
      <w:r w:rsidR="00B24B79">
        <w:rPr>
          <w:rFonts w:eastAsia="Verdana" w:cs="Verdana"/>
          <w:color w:val="000000"/>
          <w:u w:val="single"/>
          <w:lang w:eastAsia="da-DK"/>
        </w:rPr>
        <w:t>d</w:t>
      </w:r>
      <w:r w:rsidRPr="007342A9">
        <w:rPr>
          <w:rFonts w:eastAsia="Verdana" w:cs="Verdana"/>
          <w:color w:val="000000"/>
          <w:u w:val="single"/>
          <w:lang w:eastAsia="da-DK"/>
        </w:rPr>
        <w:t xml:space="preserve"> Care</w:t>
      </w:r>
    </w:p>
    <w:p w14:paraId="508D0B60" w14:textId="77777777" w:rsidR="00D66D1F" w:rsidRPr="00D66D1F" w:rsidRDefault="00D66D1F" w:rsidP="00D66D1F">
      <w:pPr>
        <w:spacing w:line="259" w:lineRule="auto"/>
        <w:ind w:left="1076"/>
        <w:rPr>
          <w:rFonts w:eastAsia="Times New Roman"/>
          <w:color w:val="FF0000"/>
          <w:szCs w:val="20"/>
          <w:lang w:eastAsia="da-DK"/>
        </w:rPr>
      </w:pPr>
      <w:r w:rsidRPr="00D66D1F">
        <w:rPr>
          <w:rFonts w:eastAsia="Times New Roman"/>
          <w:color w:val="000000"/>
          <w:szCs w:val="20"/>
          <w:lang w:eastAsia="da-DK"/>
        </w:rPr>
        <w:t xml:space="preserve">Anlæg tourniquet ca. 5-8 cm proximalt for det identificerede blødningssted, direkte på hud, hvis muligt. </w:t>
      </w:r>
      <w:r w:rsidRPr="00D66D1F">
        <w:rPr>
          <w:rFonts w:eastAsia="Times New Roman"/>
          <w:szCs w:val="20"/>
          <w:lang w:eastAsia="da-DK"/>
        </w:rPr>
        <w:t xml:space="preserve">Dog ikke på led eller beskadiget væv.  </w:t>
      </w:r>
    </w:p>
    <w:p w14:paraId="4DFA5231" w14:textId="77777777" w:rsidR="00D66D1F" w:rsidRPr="00D66D1F" w:rsidRDefault="00D66D1F" w:rsidP="00D66D1F">
      <w:pPr>
        <w:numPr>
          <w:ilvl w:val="0"/>
          <w:numId w:val="33"/>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Kontroller blødningsstop. Stram yderligere ved fortsat blødning. Let sivblødning kan forekomme. </w:t>
      </w:r>
    </w:p>
    <w:p w14:paraId="173011D2" w14:textId="77777777" w:rsidR="00D66D1F" w:rsidRPr="00D66D1F" w:rsidRDefault="00D66D1F" w:rsidP="00D66D1F">
      <w:pPr>
        <w:numPr>
          <w:ilvl w:val="0"/>
          <w:numId w:val="33"/>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Anlæg ekstra tournequet umiddelbart over den første, hvis blødningen ikke standser. Hvis det ikke er muligt, anlæg da i stedet en tourniquet lige under den første. </w:t>
      </w:r>
    </w:p>
    <w:p w14:paraId="2A286DF9" w14:textId="77777777" w:rsidR="00D66D1F" w:rsidRPr="00D66D1F" w:rsidRDefault="00D66D1F" w:rsidP="00D66D1F">
      <w:pPr>
        <w:numPr>
          <w:ilvl w:val="0"/>
          <w:numId w:val="33"/>
        </w:numPr>
        <w:spacing w:after="4" w:line="250" w:lineRule="auto"/>
        <w:ind w:right="837"/>
        <w:contextualSpacing/>
        <w:rPr>
          <w:rFonts w:eastAsia="Verdana" w:cs="Verdana"/>
          <w:color w:val="000000"/>
          <w:lang w:eastAsia="da-DK"/>
        </w:rPr>
      </w:pPr>
      <w:r w:rsidRPr="00D66D1F">
        <w:rPr>
          <w:rFonts w:eastAsia="Verdana" w:cs="Verdana"/>
          <w:color w:val="000000"/>
          <w:lang w:eastAsia="da-DK"/>
        </w:rPr>
        <w:t>Påbegynd smertestillende behandling med Fentanyl sugetablet efter instruks herfor. Smerte under korrekt anlagt tourniquet er forventet og IKKE tegn på fejl.</w:t>
      </w:r>
    </w:p>
    <w:p w14:paraId="6C0FA446" w14:textId="77777777" w:rsidR="00D66D1F" w:rsidRPr="00D66D1F" w:rsidRDefault="00D66D1F" w:rsidP="00D66D1F">
      <w:pPr>
        <w:spacing w:after="4" w:line="250" w:lineRule="auto"/>
        <w:ind w:left="1086" w:right="837" w:hanging="10"/>
        <w:rPr>
          <w:rFonts w:eastAsia="Verdana" w:cs="Verdana"/>
          <w:color w:val="000000"/>
          <w:lang w:eastAsia="da-DK"/>
        </w:rPr>
      </w:pPr>
    </w:p>
    <w:p w14:paraId="2F1E01D3"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6. KONTROL </w:t>
      </w:r>
    </w:p>
    <w:p w14:paraId="2D38C0D0" w14:textId="77777777" w:rsidR="00D66D1F" w:rsidRPr="00D66D1F" w:rsidRDefault="00D66D1F" w:rsidP="00D66D1F">
      <w:pPr>
        <w:spacing w:after="43" w:line="259" w:lineRule="auto"/>
        <w:ind w:left="1076"/>
        <w:rPr>
          <w:rFonts w:eastAsia="Verdana" w:cs="Verdana"/>
          <w:color w:val="000000"/>
          <w:lang w:eastAsia="da-DK"/>
        </w:rPr>
      </w:pPr>
      <w:r w:rsidRPr="00D66D1F">
        <w:rPr>
          <w:rFonts w:eastAsia="Verdana" w:cs="Verdana"/>
          <w:color w:val="000000"/>
          <w:lang w:eastAsia="da-DK"/>
        </w:rPr>
        <w:t>Kontrol af tourniquet og blødning skal ske jævnligt og altid efter forflytning.</w:t>
      </w:r>
    </w:p>
    <w:p w14:paraId="7549B823" w14:textId="77777777" w:rsidR="00D66D1F" w:rsidRPr="00D66D1F" w:rsidRDefault="00D66D1F" w:rsidP="00D66D1F">
      <w:pPr>
        <w:spacing w:after="43" w:line="259" w:lineRule="auto"/>
        <w:ind w:left="1076"/>
        <w:rPr>
          <w:rFonts w:eastAsia="Verdana" w:cs="Verdana"/>
          <w:color w:val="000000"/>
          <w:lang w:eastAsia="da-DK"/>
        </w:rPr>
      </w:pPr>
    </w:p>
    <w:p w14:paraId="282A08FB"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7. DOKUMENTATION </w:t>
      </w:r>
    </w:p>
    <w:p w14:paraId="6FA75F2B" w14:textId="77777777" w:rsidR="00D66D1F" w:rsidRPr="00D66D1F" w:rsidRDefault="00D66D1F" w:rsidP="00D66D1F">
      <w:pPr>
        <w:spacing w:after="49" w:line="250" w:lineRule="auto"/>
        <w:ind w:left="1071" w:right="1057" w:hanging="10"/>
        <w:rPr>
          <w:rFonts w:eastAsia="Verdana" w:cs="Verdana"/>
          <w:color w:val="000000"/>
          <w:lang w:eastAsia="da-DK"/>
        </w:rPr>
      </w:pPr>
      <w:r w:rsidRPr="00D66D1F">
        <w:rPr>
          <w:rFonts w:eastAsia="Verdana" w:cs="Verdana"/>
          <w:color w:val="000000"/>
          <w:lang w:eastAsia="da-DK"/>
        </w:rPr>
        <w:t xml:space="preserve">I TCCC fase 1, </w:t>
      </w:r>
      <w:r>
        <w:rPr>
          <w:rFonts w:eastAsia="Verdana" w:cs="Verdana"/>
          <w:color w:val="000000"/>
          <w:lang w:eastAsia="da-DK"/>
        </w:rPr>
        <w:t xml:space="preserve">Care Under Fire, </w:t>
      </w:r>
      <w:r w:rsidRPr="00D66D1F">
        <w:rPr>
          <w:rFonts w:eastAsia="Verdana" w:cs="Verdana"/>
          <w:color w:val="000000"/>
          <w:lang w:eastAsia="da-DK"/>
        </w:rPr>
        <w:t xml:space="preserve">føres ingen dokumentation. </w:t>
      </w:r>
    </w:p>
    <w:p w14:paraId="02FAFA99" w14:textId="77777777" w:rsidR="00D66D1F" w:rsidRPr="00D66D1F" w:rsidRDefault="00D66D1F" w:rsidP="00D66D1F">
      <w:pPr>
        <w:spacing w:after="52" w:line="250" w:lineRule="auto"/>
        <w:ind w:left="1071" w:right="1057" w:hanging="10"/>
        <w:rPr>
          <w:rFonts w:eastAsia="Verdana" w:cs="Verdana"/>
          <w:color w:val="000000"/>
          <w:lang w:eastAsia="da-DK"/>
        </w:rPr>
      </w:pPr>
      <w:r w:rsidRPr="00D66D1F">
        <w:rPr>
          <w:rFonts w:eastAsia="Verdana" w:cs="Verdana"/>
          <w:color w:val="000000"/>
          <w:lang w:eastAsia="da-DK"/>
        </w:rPr>
        <w:t xml:space="preserve">I TCCC fase 2, </w:t>
      </w:r>
      <w:r>
        <w:rPr>
          <w:rFonts w:eastAsia="Verdana" w:cs="Verdana"/>
          <w:color w:val="000000"/>
          <w:lang w:eastAsia="da-DK"/>
        </w:rPr>
        <w:t>Tactical Field Care</w:t>
      </w:r>
      <w:r w:rsidRPr="00D66D1F">
        <w:rPr>
          <w:rFonts w:eastAsia="Verdana" w:cs="Verdana"/>
          <w:color w:val="000000"/>
          <w:lang w:eastAsia="da-DK"/>
        </w:rPr>
        <w:t>, noteres tidspunkt (datotidsgruppe på C-A-T) og i</w:t>
      </w:r>
      <w:r>
        <w:rPr>
          <w:rFonts w:eastAsia="Verdana" w:cs="Verdana"/>
          <w:color w:val="000000"/>
          <w:lang w:eastAsia="da-DK"/>
        </w:rPr>
        <w:t xml:space="preserve"> den tilskadekomnes MISTAT kort</w:t>
      </w:r>
      <w:r w:rsidRPr="00D66D1F">
        <w:rPr>
          <w:rFonts w:eastAsia="Verdana" w:cs="Verdana"/>
          <w:color w:val="000000"/>
          <w:lang w:eastAsia="da-DK"/>
        </w:rPr>
        <w:t xml:space="preserve"> såfremt</w:t>
      </w:r>
      <w:r>
        <w:rPr>
          <w:rFonts w:eastAsia="Verdana" w:cs="Verdana"/>
          <w:color w:val="000000"/>
          <w:lang w:eastAsia="da-DK"/>
        </w:rPr>
        <w:t>, at</w:t>
      </w:r>
      <w:r w:rsidRPr="00D66D1F">
        <w:rPr>
          <w:rFonts w:eastAsia="Verdana" w:cs="Verdana"/>
          <w:color w:val="000000"/>
          <w:lang w:eastAsia="da-DK"/>
        </w:rPr>
        <w:t xml:space="preserve"> det er muligt. </w:t>
      </w:r>
    </w:p>
    <w:p w14:paraId="716C6A5D" w14:textId="77777777" w:rsidR="00D66D1F" w:rsidRPr="00D66D1F" w:rsidRDefault="00D66D1F" w:rsidP="00D66D1F">
      <w:pPr>
        <w:spacing w:after="41" w:line="259" w:lineRule="auto"/>
        <w:ind w:left="1076"/>
        <w:rPr>
          <w:rFonts w:eastAsia="Verdana" w:cs="Verdana"/>
          <w:color w:val="000000"/>
          <w:lang w:eastAsia="da-DK"/>
        </w:rPr>
      </w:pPr>
      <w:r w:rsidRPr="00D66D1F">
        <w:rPr>
          <w:rFonts w:eastAsia="Verdana" w:cs="Verdana"/>
          <w:color w:val="000000"/>
          <w:lang w:eastAsia="da-DK"/>
        </w:rPr>
        <w:t xml:space="preserve"> </w:t>
      </w:r>
    </w:p>
    <w:p w14:paraId="67396720"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8. SÆRLIGE FORHOLD </w:t>
      </w:r>
    </w:p>
    <w:p w14:paraId="2036126A"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Under træning og øvelse skal tourniquet strammes på samme måde som ved en rigtig skade, men det skal løsnes straks efter kontrol for at undgå skader på muskler eller nerver. Det vil sige, at et tourniquet kun må være strammet i få minutter. Ansvaret for dette ligger ved instruktøren. </w:t>
      </w:r>
    </w:p>
    <w:p w14:paraId="556D338A" w14:textId="77777777" w:rsidR="00B24B79" w:rsidRDefault="00B24B79" w:rsidP="00D66D1F">
      <w:pPr>
        <w:spacing w:after="4" w:line="250" w:lineRule="auto"/>
        <w:ind w:left="1071" w:right="1057" w:hanging="10"/>
        <w:rPr>
          <w:rFonts w:eastAsia="Verdana" w:cs="Verdana"/>
          <w:color w:val="000000"/>
          <w:lang w:eastAsia="da-DK"/>
        </w:rPr>
      </w:pPr>
    </w:p>
    <w:p w14:paraId="595F1677" w14:textId="77777777" w:rsidR="008E42BB" w:rsidRDefault="00B24B79" w:rsidP="00D66D1F">
      <w:pPr>
        <w:spacing w:after="4" w:line="250" w:lineRule="auto"/>
        <w:ind w:left="1071" w:right="1057" w:hanging="10"/>
        <w:rPr>
          <w:rFonts w:eastAsia="Verdana" w:cs="Verdana"/>
          <w:color w:val="000000"/>
          <w:lang w:eastAsia="da-DK"/>
        </w:rPr>
      </w:pPr>
      <w:r>
        <w:rPr>
          <w:rFonts w:eastAsia="Verdana" w:cs="Verdana"/>
          <w:color w:val="000000"/>
          <w:lang w:eastAsia="da-DK"/>
        </w:rPr>
        <w:t>B</w:t>
      </w:r>
      <w:r w:rsidR="00D66D1F">
        <w:rPr>
          <w:rFonts w:eastAsia="Verdana" w:cs="Verdana"/>
          <w:color w:val="000000"/>
          <w:lang w:eastAsia="da-DK"/>
        </w:rPr>
        <w:t>lå</w:t>
      </w:r>
      <w:r w:rsidR="00742777">
        <w:rPr>
          <w:rFonts w:eastAsia="Verdana" w:cs="Verdana"/>
          <w:color w:val="000000"/>
          <w:lang w:eastAsia="da-DK"/>
        </w:rPr>
        <w:t>t</w:t>
      </w:r>
      <w:r w:rsidR="00D66D1F">
        <w:rPr>
          <w:rFonts w:eastAsia="Verdana" w:cs="Verdana"/>
          <w:color w:val="000000"/>
          <w:lang w:eastAsia="da-DK"/>
        </w:rPr>
        <w:t xml:space="preserve"> tourniquet benyttes til træning </w:t>
      </w:r>
      <w:r w:rsidR="008E42BB">
        <w:rPr>
          <w:rFonts w:eastAsia="Verdana" w:cs="Verdana"/>
          <w:color w:val="000000"/>
          <w:lang w:eastAsia="da-DK"/>
        </w:rPr>
        <w:t>og kan således anvendes flere gange og behøver ikke yderligere mærkning. Blå</w:t>
      </w:r>
      <w:r w:rsidR="00742777">
        <w:rPr>
          <w:rFonts w:eastAsia="Verdana" w:cs="Verdana"/>
          <w:color w:val="000000"/>
          <w:lang w:eastAsia="da-DK"/>
        </w:rPr>
        <w:t>t</w:t>
      </w:r>
      <w:r w:rsidR="008E42BB">
        <w:rPr>
          <w:rFonts w:eastAsia="Verdana" w:cs="Verdana"/>
          <w:color w:val="000000"/>
          <w:lang w:eastAsia="da-DK"/>
        </w:rPr>
        <w:t xml:space="preserve"> tourniquet må ikke anvendes til behandling af reelle skader. </w:t>
      </w:r>
    </w:p>
    <w:p w14:paraId="2FEDAB33" w14:textId="77777777" w:rsidR="008E42BB" w:rsidRDefault="008E42BB" w:rsidP="00D66D1F">
      <w:pPr>
        <w:spacing w:after="4" w:line="250" w:lineRule="auto"/>
        <w:ind w:left="1071" w:right="1057" w:hanging="10"/>
        <w:rPr>
          <w:rFonts w:eastAsia="Verdana" w:cs="Verdana"/>
          <w:color w:val="000000"/>
          <w:lang w:eastAsia="da-DK"/>
        </w:rPr>
      </w:pPr>
    </w:p>
    <w:p w14:paraId="4BCD8072" w14:textId="77777777" w:rsidR="00D66D1F" w:rsidRPr="00D66D1F" w:rsidRDefault="00B24B79" w:rsidP="00D66D1F">
      <w:pPr>
        <w:spacing w:after="4" w:line="250" w:lineRule="auto"/>
        <w:ind w:left="1071" w:right="1057" w:hanging="10"/>
        <w:rPr>
          <w:rFonts w:eastAsia="Verdana" w:cs="Verdana"/>
          <w:color w:val="000000"/>
          <w:lang w:eastAsia="da-DK"/>
        </w:rPr>
      </w:pPr>
      <w:r>
        <w:rPr>
          <w:rFonts w:eastAsia="Verdana" w:cs="Verdana"/>
          <w:color w:val="000000"/>
          <w:lang w:eastAsia="da-DK"/>
        </w:rPr>
        <w:t xml:space="preserve">Sort </w:t>
      </w:r>
      <w:r w:rsidR="008E42BB">
        <w:rPr>
          <w:rFonts w:eastAsia="Verdana" w:cs="Verdana"/>
          <w:color w:val="000000"/>
          <w:lang w:eastAsia="da-DK"/>
        </w:rPr>
        <w:t xml:space="preserve">tourniquet er i udgangspunkt til behandling af reelle skader. Men hvis et sort tourniquet har været anvendt til træning, skal det markeres med </w:t>
      </w:r>
      <w:r w:rsidR="00806CC9">
        <w:rPr>
          <w:rFonts w:eastAsia="Verdana" w:cs="Verdana"/>
          <w:color w:val="000000"/>
          <w:lang w:eastAsia="da-DK"/>
        </w:rPr>
        <w:t xml:space="preserve">et </w:t>
      </w:r>
      <w:r w:rsidR="008E42BB">
        <w:rPr>
          <w:rFonts w:eastAsia="Verdana" w:cs="Verdana"/>
          <w:color w:val="000000"/>
          <w:lang w:eastAsia="da-DK"/>
        </w:rPr>
        <w:t>rødt kryds på velcrosnip</w:t>
      </w:r>
      <w:r w:rsidR="00806CC9">
        <w:rPr>
          <w:rFonts w:eastAsia="Verdana" w:cs="Verdana"/>
          <w:color w:val="000000"/>
          <w:lang w:eastAsia="da-DK"/>
        </w:rPr>
        <w:t>pen</w:t>
      </w:r>
      <w:r w:rsidR="008E42BB">
        <w:rPr>
          <w:rFonts w:eastAsia="Verdana" w:cs="Verdana"/>
          <w:color w:val="000000"/>
          <w:lang w:eastAsia="da-DK"/>
        </w:rPr>
        <w:t xml:space="preserve">, og kan derefter anvendes på lige fod med et blåt tourniquet. </w:t>
      </w:r>
    </w:p>
    <w:p w14:paraId="25C562BE" w14:textId="77777777" w:rsidR="00D84405" w:rsidRDefault="00D66D1F" w:rsidP="008E42BB">
      <w:pPr>
        <w:spacing w:line="259" w:lineRule="auto"/>
        <w:ind w:left="1076"/>
        <w:rPr>
          <w:rFonts w:eastAsia="Verdana" w:cs="Verdana"/>
          <w:color w:val="000000"/>
          <w:lang w:eastAsia="da-DK"/>
        </w:rPr>
      </w:pPr>
      <w:r w:rsidRPr="00D66D1F">
        <w:rPr>
          <w:rFonts w:eastAsia="Verdana" w:cs="Verdana"/>
          <w:color w:val="000000"/>
          <w:lang w:eastAsia="da-DK"/>
        </w:rPr>
        <w:t xml:space="preserve"> </w:t>
      </w:r>
    </w:p>
    <w:p w14:paraId="2069D7E3" w14:textId="77777777" w:rsidR="00D66D1F" w:rsidRPr="00D66D1F" w:rsidRDefault="00D66D1F" w:rsidP="00D66D1F">
      <w:pPr>
        <w:spacing w:after="4" w:line="250" w:lineRule="auto"/>
        <w:ind w:left="1071" w:right="1057" w:hanging="10"/>
        <w:rPr>
          <w:rFonts w:eastAsia="Verdana" w:cs="Verdana"/>
          <w:color w:val="000000"/>
          <w:lang w:eastAsia="da-DK"/>
        </w:rPr>
      </w:pPr>
      <w:r w:rsidRPr="00D66D1F">
        <w:rPr>
          <w:rFonts w:eastAsia="Verdana" w:cs="Verdana"/>
          <w:color w:val="000000"/>
          <w:lang w:eastAsia="da-DK"/>
        </w:rPr>
        <w:t>QR</w:t>
      </w:r>
      <w:r w:rsidR="00132058">
        <w:rPr>
          <w:rFonts w:eastAsia="Verdana" w:cs="Verdana"/>
          <w:color w:val="000000"/>
          <w:lang w:eastAsia="da-DK"/>
        </w:rPr>
        <w:t>-</w:t>
      </w:r>
      <w:r w:rsidRPr="00D66D1F">
        <w:rPr>
          <w:rFonts w:eastAsia="Verdana" w:cs="Verdana"/>
          <w:color w:val="000000"/>
          <w:lang w:eastAsia="da-DK"/>
        </w:rPr>
        <w:t xml:space="preserve">kode </w:t>
      </w:r>
      <w:r>
        <w:rPr>
          <w:rFonts w:eastAsia="Verdana" w:cs="Verdana"/>
          <w:color w:val="000000"/>
          <w:lang w:eastAsia="da-DK"/>
        </w:rPr>
        <w:t>i læringsma</w:t>
      </w:r>
      <w:r w:rsidR="007342A9">
        <w:rPr>
          <w:rFonts w:eastAsia="Verdana" w:cs="Verdana"/>
          <w:color w:val="000000"/>
          <w:lang w:eastAsia="da-DK"/>
        </w:rPr>
        <w:t>t</w:t>
      </w:r>
      <w:r>
        <w:rPr>
          <w:rFonts w:eastAsia="Verdana" w:cs="Verdana"/>
          <w:color w:val="000000"/>
          <w:lang w:eastAsia="da-DK"/>
        </w:rPr>
        <w:t xml:space="preserve">erialet </w:t>
      </w:r>
      <w:r w:rsidRPr="00D66D1F">
        <w:rPr>
          <w:rFonts w:eastAsia="Verdana" w:cs="Verdana"/>
          <w:color w:val="000000"/>
          <w:lang w:eastAsia="da-DK"/>
        </w:rPr>
        <w:t>henviser til den nyeste udgave af dette dokument</w:t>
      </w:r>
      <w:r w:rsidR="00742777">
        <w:rPr>
          <w:rFonts w:eastAsia="Verdana" w:cs="Verdana"/>
          <w:color w:val="000000"/>
          <w:lang w:eastAsia="da-DK"/>
        </w:rPr>
        <w:t xml:space="preserve"> og til den seneste udgave af instruktionsvideo, som skal forevises til elever på ASM</w:t>
      </w:r>
      <w:r w:rsidR="001229E5">
        <w:rPr>
          <w:rFonts w:eastAsia="Verdana" w:cs="Verdana"/>
          <w:color w:val="000000"/>
          <w:lang w:eastAsia="da-DK"/>
        </w:rPr>
        <w:t>-</w:t>
      </w:r>
      <w:r w:rsidR="00742777">
        <w:rPr>
          <w:rFonts w:eastAsia="Verdana" w:cs="Verdana"/>
          <w:color w:val="000000"/>
          <w:lang w:eastAsia="da-DK"/>
        </w:rPr>
        <w:t>uddannelsen, hvilket er instruktørens ansvar</w:t>
      </w:r>
      <w:r w:rsidRPr="00D66D1F">
        <w:rPr>
          <w:rFonts w:eastAsia="Verdana" w:cs="Verdana"/>
          <w:color w:val="000000"/>
          <w:lang w:eastAsia="da-DK"/>
        </w:rPr>
        <w:t xml:space="preserve">. </w:t>
      </w:r>
    </w:p>
    <w:p w14:paraId="178BD02C" w14:textId="77777777" w:rsidR="00977FCD" w:rsidRPr="00D66D1F" w:rsidRDefault="00977FCD" w:rsidP="00D66D1F">
      <w:pPr>
        <w:spacing w:after="41" w:line="259" w:lineRule="auto"/>
        <w:ind w:left="1076"/>
        <w:rPr>
          <w:rFonts w:eastAsia="Verdana" w:cs="Verdana"/>
          <w:color w:val="000000"/>
          <w:lang w:eastAsia="da-DK"/>
        </w:rPr>
      </w:pPr>
    </w:p>
    <w:p w14:paraId="69BDDE01" w14:textId="77777777" w:rsidR="00D66D1F" w:rsidRPr="00D66D1F" w:rsidRDefault="00977FCD" w:rsidP="00D66D1F">
      <w:pPr>
        <w:keepNext/>
        <w:keepLines/>
        <w:spacing w:after="42" w:line="259" w:lineRule="auto"/>
        <w:ind w:left="1071" w:hanging="10"/>
        <w:outlineLvl w:val="1"/>
        <w:rPr>
          <w:rFonts w:eastAsia="Verdana" w:cs="Verdana"/>
          <w:b/>
          <w:color w:val="000000"/>
          <w:lang w:val="en-US" w:eastAsia="da-DK"/>
        </w:rPr>
      </w:pPr>
      <w:r>
        <w:rPr>
          <w:rFonts w:eastAsia="Verdana" w:cs="Verdana"/>
          <w:b/>
          <w:color w:val="000000"/>
          <w:lang w:val="en-US" w:eastAsia="da-DK"/>
        </w:rPr>
        <w:t>10</w:t>
      </w:r>
      <w:r w:rsidR="00D66D1F" w:rsidRPr="00D66D1F">
        <w:rPr>
          <w:rFonts w:eastAsia="Verdana" w:cs="Verdana"/>
          <w:b/>
          <w:color w:val="000000"/>
          <w:lang w:val="en-US" w:eastAsia="da-DK"/>
        </w:rPr>
        <w:t xml:space="preserve">. KILDER </w:t>
      </w:r>
    </w:p>
    <w:p w14:paraId="33FACB25" w14:textId="77777777" w:rsidR="00D66D1F" w:rsidRPr="00D66D1F" w:rsidRDefault="00D66D1F" w:rsidP="00D66D1F">
      <w:pPr>
        <w:spacing w:after="4" w:line="250" w:lineRule="auto"/>
        <w:ind w:left="1071" w:right="1057" w:hanging="10"/>
        <w:rPr>
          <w:rFonts w:eastAsia="Verdana" w:cs="Verdana"/>
          <w:color w:val="000000"/>
          <w:lang w:val="en-US"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PHTLS Military, 9th Edition. Jones &amp; Bartlett Learning. Kapitel 27, s. 750–757 og 761– 762. </w:t>
      </w:r>
    </w:p>
    <w:p w14:paraId="37500ACE" w14:textId="77777777" w:rsidR="00D66D1F" w:rsidRPr="00D66D1F" w:rsidRDefault="00D66D1F" w:rsidP="00D66D1F">
      <w:pPr>
        <w:spacing w:after="4" w:line="250" w:lineRule="auto"/>
        <w:ind w:left="1071" w:right="1057" w:hanging="10"/>
        <w:rPr>
          <w:rFonts w:eastAsia="Verdana" w:cs="Verdana"/>
          <w:color w:val="000000"/>
          <w:lang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Committee on Tactical Combat Casualty Care (CoTCCC). "Tourniquet in TCCC." Deployed Medicine. </w:t>
      </w:r>
      <w:r w:rsidRPr="00D66D1F">
        <w:rPr>
          <w:rFonts w:eastAsia="Verdana" w:cs="Verdana"/>
          <w:color w:val="000000"/>
          <w:lang w:eastAsia="da-DK"/>
        </w:rPr>
        <w:t xml:space="preserve">2023. Tilgængelig fra: https://www.deployedmedicine.com/content/40 </w:t>
      </w:r>
    </w:p>
    <w:p w14:paraId="14BB5BCD" w14:textId="77777777" w:rsidR="00D66D1F" w:rsidRPr="00D66D1F" w:rsidRDefault="00D66D1F" w:rsidP="00D66D1F">
      <w:pPr>
        <w:spacing w:after="4" w:line="250" w:lineRule="auto"/>
        <w:ind w:left="1071" w:right="1057" w:hanging="10"/>
        <w:rPr>
          <w:rFonts w:eastAsia="Verdana" w:cs="Verdana"/>
          <w:color w:val="000000"/>
          <w:lang w:val="en-US" w:eastAsia="da-DK"/>
        </w:rPr>
      </w:pPr>
      <w:r w:rsidRPr="001B6877">
        <w:rPr>
          <w:rFonts w:eastAsia="Verdana" w:cs="Verdana"/>
          <w:color w:val="000000"/>
          <w:lang w:eastAsia="da-DK"/>
        </w:rPr>
        <w:t>•</w:t>
      </w:r>
      <w:r w:rsidRPr="001B6877">
        <w:rPr>
          <w:rFonts w:eastAsia="Verdana" w:cs="Verdana"/>
          <w:color w:val="000000"/>
          <w:lang w:eastAsia="da-DK"/>
        </w:rPr>
        <w:tab/>
        <w:t xml:space="preserve">Kragh JF Jr, Swan KG, Smith DC, Mabry RL, Blackbourne LH. </w:t>
      </w:r>
      <w:r w:rsidRPr="00D66D1F">
        <w:rPr>
          <w:rFonts w:eastAsia="Verdana" w:cs="Verdana"/>
          <w:color w:val="000000"/>
          <w:lang w:val="en-US" w:eastAsia="da-DK"/>
        </w:rPr>
        <w:t xml:space="preserve">Historical review of emergency tourniquet use to stop bleeding. Am J Surg. 2012;203(2):242–252. PMID: 21782152 </w:t>
      </w:r>
    </w:p>
    <w:p w14:paraId="72BD8E94" w14:textId="77777777" w:rsidR="00D66D1F" w:rsidRPr="007342A9" w:rsidRDefault="00D66D1F" w:rsidP="00D66D1F">
      <w:pPr>
        <w:spacing w:after="4" w:line="250" w:lineRule="auto"/>
        <w:ind w:left="1071" w:right="1057" w:hanging="10"/>
        <w:rPr>
          <w:rFonts w:eastAsia="Verdana" w:cs="Verdana"/>
          <w:color w:val="000000"/>
          <w:lang w:val="en-US" w:eastAsia="da-DK"/>
        </w:rPr>
      </w:pPr>
      <w:r w:rsidRPr="00D66D1F">
        <w:rPr>
          <w:rFonts w:eastAsia="Verdana" w:cs="Verdana"/>
          <w:color w:val="000000"/>
          <w:lang w:val="en-US" w:eastAsia="da-DK"/>
        </w:rPr>
        <w:lastRenderedPageBreak/>
        <w:t>•</w:t>
      </w:r>
      <w:r w:rsidRPr="00D66D1F">
        <w:rPr>
          <w:rFonts w:eastAsia="Verdana" w:cs="Verdana"/>
          <w:color w:val="000000"/>
          <w:lang w:val="en-US" w:eastAsia="da-DK"/>
        </w:rPr>
        <w:tab/>
        <w:t xml:space="preserve">MacIntyre AD, Quick JA, Barnes SL. Hemostatic dressings reduce tourniquet time while maintaining hemorrhage control. </w:t>
      </w:r>
      <w:r w:rsidRPr="007342A9">
        <w:rPr>
          <w:rFonts w:eastAsia="Verdana" w:cs="Verdana"/>
          <w:color w:val="000000"/>
          <w:lang w:val="en-US" w:eastAsia="da-DK"/>
        </w:rPr>
        <w:t xml:space="preserve">Am Surg. 2011;77(2):162–165. PMID: 21337872 </w:t>
      </w:r>
    </w:p>
    <w:p w14:paraId="6D13AC10" w14:textId="77777777" w:rsidR="00D66D1F" w:rsidRDefault="00D66D1F" w:rsidP="00D66D1F">
      <w:pPr>
        <w:spacing w:line="259" w:lineRule="auto"/>
        <w:ind w:left="1076"/>
        <w:rPr>
          <w:rFonts w:eastAsia="Verdana" w:cs="Verdana"/>
          <w:color w:val="000000"/>
          <w:lang w:val="en-US"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Fitzgibbons PG, Digiovanni C, Hares S, Akelman E. Safe tourniquet use: a review of the evidence. J Am Acad Orthop Surg. 2012;20(5):310–319. PMID: 22553103 </w:t>
      </w:r>
    </w:p>
    <w:p w14:paraId="26BCDC06" w14:textId="77777777" w:rsidR="00D66D1F" w:rsidRPr="00D66D1F" w:rsidRDefault="00D66D1F" w:rsidP="00D66D1F">
      <w:pPr>
        <w:spacing w:line="259" w:lineRule="auto"/>
        <w:ind w:left="1076"/>
        <w:rPr>
          <w:rFonts w:eastAsia="Verdana" w:cs="Verdana"/>
          <w:color w:val="000000"/>
          <w:lang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TCCC Guidelines 2005–2021. Committee on TCCC. </w:t>
      </w:r>
      <w:r w:rsidRPr="00D66D1F">
        <w:rPr>
          <w:rFonts w:eastAsia="Verdana" w:cs="Verdana"/>
          <w:color w:val="000000"/>
          <w:lang w:eastAsia="da-DK"/>
        </w:rPr>
        <w:t>Tilgængelig via: https://www.deployedmedicine.com</w:t>
      </w:r>
    </w:p>
    <w:p w14:paraId="36518F8C" w14:textId="77777777" w:rsidR="00D66D1F" w:rsidRDefault="00D66D1F"/>
    <w:sectPr w:rsidR="00D66D1F" w:rsidSect="00D66D1F">
      <w:headerReference w:type="even" r:id="rId8"/>
      <w:headerReference w:type="default" r:id="rId9"/>
      <w:footerReference w:type="even" r:id="rId10"/>
      <w:footerReference w:type="default" r:id="rId11"/>
      <w:headerReference w:type="first" r:id="rId12"/>
      <w:footerReference w:type="first" r:id="rId13"/>
      <w:pgSz w:w="11906" w:h="16838"/>
      <w:pgMar w:top="1361" w:right="1247" w:bottom="1588"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DD46" w14:textId="77777777" w:rsidR="00D66D1F" w:rsidRDefault="00D66D1F" w:rsidP="00D66D1F">
      <w:pPr>
        <w:spacing w:line="240" w:lineRule="auto"/>
      </w:pPr>
      <w:r>
        <w:separator/>
      </w:r>
    </w:p>
  </w:endnote>
  <w:endnote w:type="continuationSeparator" w:id="0">
    <w:p w14:paraId="7B36E26E" w14:textId="77777777" w:rsidR="00D66D1F" w:rsidRDefault="00D66D1F" w:rsidP="00D66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3A88" w14:textId="77777777" w:rsidR="00334012" w:rsidRDefault="0033401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AE83" w14:textId="0DD2947A" w:rsidR="00334012" w:rsidRDefault="00334012" w:rsidP="00F079E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1C17" w14:textId="0AE8F473" w:rsidR="00334012" w:rsidRDefault="00334012" w:rsidP="00F079ED">
    <w:pPr>
      <w:pStyle w:val="Sidefod"/>
      <w:jc w:val="right"/>
    </w:pPr>
  </w:p>
  <w:p w14:paraId="427C1AEB" w14:textId="67FE1373" w:rsidR="00D66D1F" w:rsidRDefault="00F079ED">
    <w:pPr>
      <w:pStyle w:val="Sidefod"/>
      <w:jc w:val="right"/>
    </w:pPr>
    <w:sdt>
      <w:sdtPr>
        <w:id w:val="69011604"/>
        <w:docPartObj>
          <w:docPartGallery w:val="Page Numbers (Bottom of Page)"/>
          <w:docPartUnique/>
        </w:docPartObj>
      </w:sdtPr>
      <w:sdtEndPr/>
      <w:sdtContent>
        <w:r w:rsidR="00D66D1F">
          <w:fldChar w:fldCharType="begin"/>
        </w:r>
        <w:r w:rsidR="00D66D1F">
          <w:instrText>PAGE   \* MERGEFORMAT</w:instrText>
        </w:r>
        <w:r w:rsidR="00D66D1F">
          <w:fldChar w:fldCharType="separate"/>
        </w:r>
        <w:r w:rsidR="0006492C">
          <w:rPr>
            <w:noProof/>
          </w:rPr>
          <w:t>1</w:t>
        </w:r>
        <w:r w:rsidR="00D66D1F">
          <w:fldChar w:fldCharType="end"/>
        </w:r>
      </w:sdtContent>
    </w:sdt>
  </w:p>
  <w:p w14:paraId="2E217F04" w14:textId="77777777" w:rsidR="00D66D1F" w:rsidRDefault="00D66D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72B8" w14:textId="77777777" w:rsidR="00D66D1F" w:rsidRDefault="00D66D1F" w:rsidP="00D66D1F">
      <w:pPr>
        <w:spacing w:line="240" w:lineRule="auto"/>
      </w:pPr>
      <w:r>
        <w:separator/>
      </w:r>
    </w:p>
  </w:footnote>
  <w:footnote w:type="continuationSeparator" w:id="0">
    <w:p w14:paraId="482CFB14" w14:textId="77777777" w:rsidR="00D66D1F" w:rsidRDefault="00D66D1F" w:rsidP="00D66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AE21" w14:textId="77777777" w:rsidR="00334012" w:rsidRDefault="0033401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E306" w14:textId="49488DC2" w:rsidR="00334012" w:rsidRDefault="00334012" w:rsidP="00F079E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40BE" w14:textId="3ADE9394" w:rsidR="00334012" w:rsidRDefault="00334012" w:rsidP="00F079ED">
    <w:pPr>
      <w:rPr>
        <w:sz w:val="16"/>
        <w:szCs w:val="16"/>
      </w:rPr>
    </w:pPr>
  </w:p>
  <w:p w14:paraId="344B3037" w14:textId="584585F1" w:rsidR="00D66D1F" w:rsidRPr="00D66D1F" w:rsidRDefault="00D66D1F" w:rsidP="00D66D1F">
    <w:pPr>
      <w:rPr>
        <w:sz w:val="16"/>
        <w:szCs w:val="16"/>
      </w:rPr>
    </w:pPr>
    <w:r w:rsidRPr="00D66D1F">
      <w:rPr>
        <w:sz w:val="16"/>
        <w:szCs w:val="16"/>
      </w:rPr>
      <w:t xml:space="preserve">Udarbejdet af OLG Frank Østergaard Hansen og OS/SYPL. Stefan Daniel Koust Hansen </w:t>
    </w:r>
  </w:p>
  <w:p w14:paraId="43857FA7" w14:textId="77777777" w:rsidR="00D66D1F" w:rsidRPr="00D66D1F" w:rsidRDefault="00D66D1F" w:rsidP="00D66D1F">
    <w:pPr>
      <w:rPr>
        <w:sz w:val="16"/>
        <w:szCs w:val="16"/>
      </w:rPr>
    </w:pPr>
    <w:r w:rsidRPr="00D66D1F">
      <w:rPr>
        <w:sz w:val="16"/>
        <w:szCs w:val="16"/>
      </w:rPr>
      <w:t>Godkendt af GLG Susanne Bach Lausten den XX.XX.2025</w:t>
    </w:r>
  </w:p>
  <w:p w14:paraId="737F030E" w14:textId="77777777" w:rsidR="00D66D1F" w:rsidRPr="00D66D1F" w:rsidRDefault="00D66D1F" w:rsidP="00D66D1F">
    <w:pPr>
      <w:rPr>
        <w:sz w:val="16"/>
        <w:szCs w:val="16"/>
      </w:rPr>
    </w:pPr>
    <w:r w:rsidRPr="00D66D1F">
      <w:rPr>
        <w:sz w:val="16"/>
        <w:szCs w:val="16"/>
      </w:rPr>
      <w:t>Version X.X gældende fra XX.XX.2025</w:t>
    </w:r>
  </w:p>
  <w:p w14:paraId="6AA524AC" w14:textId="77777777" w:rsidR="00D66D1F" w:rsidRPr="00D66D1F" w:rsidRDefault="00D66D1F" w:rsidP="00D66D1F">
    <w:pPr>
      <w:rPr>
        <w:sz w:val="16"/>
        <w:szCs w:val="16"/>
      </w:rPr>
    </w:pPr>
    <w:r w:rsidRPr="00D66D1F">
      <w:rPr>
        <w:sz w:val="16"/>
        <w:szCs w:val="16"/>
      </w:rPr>
      <w:t>Ajourføres senest den XX.XX.2027</w:t>
    </w:r>
  </w:p>
  <w:p w14:paraId="5C7CCC99" w14:textId="77777777" w:rsidR="00D66D1F" w:rsidRPr="00D66D1F" w:rsidRDefault="00D66D1F" w:rsidP="00D66D1F">
    <w:pPr>
      <w:rPr>
        <w:sz w:val="16"/>
        <w:szCs w:val="16"/>
      </w:rPr>
    </w:pPr>
    <w:r w:rsidRPr="00D66D1F">
      <w:rPr>
        <w:sz w:val="16"/>
        <w:szCs w:val="16"/>
      </w:rPr>
      <w:t>Gældende for ASM, værnsfælles</w:t>
    </w:r>
  </w:p>
  <w:p w14:paraId="3AC1FBEC" w14:textId="77777777" w:rsidR="00D66D1F" w:rsidRDefault="00D66D1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4"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7" w15:restartNumberingAfterBreak="0">
    <w:nsid w:val="2DBB183B"/>
    <w:multiLevelType w:val="hybridMultilevel"/>
    <w:tmpl w:val="65FAC244"/>
    <w:lvl w:ilvl="0" w:tplc="CDF6DB52">
      <w:start w:val="1"/>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8" w15:restartNumberingAfterBreak="0">
    <w:nsid w:val="38607BC7"/>
    <w:multiLevelType w:val="multilevel"/>
    <w:tmpl w:val="5E9E34D0"/>
    <w:lvl w:ilvl="0">
      <w:start w:val="1"/>
      <w:numFmt w:val="none"/>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89B4887"/>
    <w:multiLevelType w:val="hybridMultilevel"/>
    <w:tmpl w:val="6E482154"/>
    <w:lvl w:ilvl="0" w:tplc="04060001">
      <w:start w:val="1"/>
      <w:numFmt w:val="bullet"/>
      <w:lvlText w:val=""/>
      <w:lvlJc w:val="left"/>
      <w:pPr>
        <w:ind w:left="1796" w:hanging="360"/>
      </w:pPr>
      <w:rPr>
        <w:rFonts w:ascii="Symbol" w:hAnsi="Symbol" w:hint="default"/>
      </w:rPr>
    </w:lvl>
    <w:lvl w:ilvl="1" w:tplc="04060003" w:tentative="1">
      <w:start w:val="1"/>
      <w:numFmt w:val="bullet"/>
      <w:lvlText w:val="o"/>
      <w:lvlJc w:val="left"/>
      <w:pPr>
        <w:ind w:left="2516" w:hanging="360"/>
      </w:pPr>
      <w:rPr>
        <w:rFonts w:ascii="Courier New" w:hAnsi="Courier New" w:cs="Courier New"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abstractNum w:abstractNumId="10" w15:restartNumberingAfterBreak="0">
    <w:nsid w:val="396107FD"/>
    <w:multiLevelType w:val="hybridMultilevel"/>
    <w:tmpl w:val="1C9253CA"/>
    <w:lvl w:ilvl="0" w:tplc="CD2241CA">
      <w:start w:val="2"/>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11"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12" w15:restartNumberingAfterBreak="0">
    <w:nsid w:val="45243AA1"/>
    <w:multiLevelType w:val="hybridMultilevel"/>
    <w:tmpl w:val="D452084A"/>
    <w:lvl w:ilvl="0" w:tplc="0406000F">
      <w:start w:val="1"/>
      <w:numFmt w:val="decimal"/>
      <w:lvlText w:val="%1."/>
      <w:lvlJc w:val="left"/>
      <w:pPr>
        <w:ind w:left="1796" w:hanging="360"/>
      </w:pPr>
    </w:lvl>
    <w:lvl w:ilvl="1" w:tplc="04060019" w:tentative="1">
      <w:start w:val="1"/>
      <w:numFmt w:val="lowerLetter"/>
      <w:lvlText w:val="%2."/>
      <w:lvlJc w:val="left"/>
      <w:pPr>
        <w:ind w:left="2516" w:hanging="360"/>
      </w:pPr>
    </w:lvl>
    <w:lvl w:ilvl="2" w:tplc="0406001B" w:tentative="1">
      <w:start w:val="1"/>
      <w:numFmt w:val="lowerRoman"/>
      <w:lvlText w:val="%3."/>
      <w:lvlJc w:val="right"/>
      <w:pPr>
        <w:ind w:left="3236" w:hanging="180"/>
      </w:pPr>
    </w:lvl>
    <w:lvl w:ilvl="3" w:tplc="0406000F" w:tentative="1">
      <w:start w:val="1"/>
      <w:numFmt w:val="decimal"/>
      <w:lvlText w:val="%4."/>
      <w:lvlJc w:val="left"/>
      <w:pPr>
        <w:ind w:left="3956" w:hanging="360"/>
      </w:pPr>
    </w:lvl>
    <w:lvl w:ilvl="4" w:tplc="04060019" w:tentative="1">
      <w:start w:val="1"/>
      <w:numFmt w:val="lowerLetter"/>
      <w:lvlText w:val="%5."/>
      <w:lvlJc w:val="left"/>
      <w:pPr>
        <w:ind w:left="4676" w:hanging="360"/>
      </w:pPr>
    </w:lvl>
    <w:lvl w:ilvl="5" w:tplc="0406001B" w:tentative="1">
      <w:start w:val="1"/>
      <w:numFmt w:val="lowerRoman"/>
      <w:lvlText w:val="%6."/>
      <w:lvlJc w:val="right"/>
      <w:pPr>
        <w:ind w:left="5396" w:hanging="180"/>
      </w:pPr>
    </w:lvl>
    <w:lvl w:ilvl="6" w:tplc="0406000F" w:tentative="1">
      <w:start w:val="1"/>
      <w:numFmt w:val="decimal"/>
      <w:lvlText w:val="%7."/>
      <w:lvlJc w:val="left"/>
      <w:pPr>
        <w:ind w:left="6116" w:hanging="360"/>
      </w:pPr>
    </w:lvl>
    <w:lvl w:ilvl="7" w:tplc="04060019" w:tentative="1">
      <w:start w:val="1"/>
      <w:numFmt w:val="lowerLetter"/>
      <w:lvlText w:val="%8."/>
      <w:lvlJc w:val="left"/>
      <w:pPr>
        <w:ind w:left="6836" w:hanging="360"/>
      </w:pPr>
    </w:lvl>
    <w:lvl w:ilvl="8" w:tplc="0406001B" w:tentative="1">
      <w:start w:val="1"/>
      <w:numFmt w:val="lowerRoman"/>
      <w:lvlText w:val="%9."/>
      <w:lvlJc w:val="right"/>
      <w:pPr>
        <w:ind w:left="7556" w:hanging="180"/>
      </w:pPr>
    </w:lvl>
  </w:abstractNum>
  <w:abstractNum w:abstractNumId="13"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4"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5" w15:restartNumberingAfterBreak="0">
    <w:nsid w:val="4ECD45D3"/>
    <w:multiLevelType w:val="hybridMultilevel"/>
    <w:tmpl w:val="38A8D628"/>
    <w:lvl w:ilvl="0" w:tplc="758C2134">
      <w:start w:val="1"/>
      <w:numFmt w:val="bullet"/>
      <w:lvlText w:val=""/>
      <w:lvlJc w:val="left"/>
      <w:pPr>
        <w:ind w:left="1421" w:hanging="360"/>
      </w:pPr>
      <w:rPr>
        <w:rFonts w:ascii="Symbol" w:hAnsi="Symbol" w:hint="default"/>
        <w:color w:val="auto"/>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16"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7"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18"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9"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0"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409933111">
    <w:abstractNumId w:val="6"/>
  </w:num>
  <w:num w:numId="2" w16cid:durableId="1544901368">
    <w:abstractNumId w:val="0"/>
  </w:num>
  <w:num w:numId="3" w16cid:durableId="1434476728">
    <w:abstractNumId w:val="14"/>
  </w:num>
  <w:num w:numId="4" w16cid:durableId="1846169291">
    <w:abstractNumId w:val="14"/>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16cid:durableId="1487942017">
    <w:abstractNumId w:val="14"/>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16cid:durableId="45615852">
    <w:abstractNumId w:val="14"/>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16cid:durableId="1692292512">
    <w:abstractNumId w:val="17"/>
  </w:num>
  <w:num w:numId="8" w16cid:durableId="915096404">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16cid:durableId="318389707">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16cid:durableId="1173685055">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16cid:durableId="53548384">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16cid:durableId="363750063">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16cid:durableId="1560290570">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16cid:durableId="907031390">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16cid:durableId="1021399307">
    <w:abstractNumId w:val="1"/>
  </w:num>
  <w:num w:numId="16" w16cid:durableId="1324119592">
    <w:abstractNumId w:val="16"/>
  </w:num>
  <w:num w:numId="17" w16cid:durableId="190599151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3338695">
    <w:abstractNumId w:val="5"/>
  </w:num>
  <w:num w:numId="19" w16cid:durableId="120169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099684">
    <w:abstractNumId w:val="8"/>
  </w:num>
  <w:num w:numId="21" w16cid:durableId="112016055">
    <w:abstractNumId w:val="13"/>
  </w:num>
  <w:num w:numId="22" w16cid:durableId="84419091">
    <w:abstractNumId w:val="11"/>
  </w:num>
  <w:num w:numId="23" w16cid:durableId="1697579715">
    <w:abstractNumId w:val="4"/>
  </w:num>
  <w:num w:numId="24" w16cid:durableId="1762293012">
    <w:abstractNumId w:val="18"/>
  </w:num>
  <w:num w:numId="25" w16cid:durableId="2055956414">
    <w:abstractNumId w:val="21"/>
  </w:num>
  <w:num w:numId="26" w16cid:durableId="1634671940">
    <w:abstractNumId w:val="2"/>
  </w:num>
  <w:num w:numId="27" w16cid:durableId="1897548386">
    <w:abstractNumId w:val="19"/>
  </w:num>
  <w:num w:numId="28" w16cid:durableId="666591987">
    <w:abstractNumId w:val="3"/>
  </w:num>
  <w:num w:numId="29" w16cid:durableId="868883345">
    <w:abstractNumId w:val="20"/>
  </w:num>
  <w:num w:numId="30" w16cid:durableId="18949247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8076868">
    <w:abstractNumId w:val="7"/>
  </w:num>
  <w:num w:numId="32" w16cid:durableId="70853916">
    <w:abstractNumId w:val="9"/>
  </w:num>
  <w:num w:numId="33" w16cid:durableId="532573752">
    <w:abstractNumId w:val="12"/>
  </w:num>
  <w:num w:numId="34" w16cid:durableId="1021663837">
    <w:abstractNumId w:val="10"/>
  </w:num>
  <w:num w:numId="35" w16cid:durableId="449085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1F"/>
    <w:rsid w:val="00024EC3"/>
    <w:rsid w:val="000360E7"/>
    <w:rsid w:val="000407AB"/>
    <w:rsid w:val="00041461"/>
    <w:rsid w:val="0004187B"/>
    <w:rsid w:val="000556FC"/>
    <w:rsid w:val="00064331"/>
    <w:rsid w:val="0006492C"/>
    <w:rsid w:val="00093153"/>
    <w:rsid w:val="00095A32"/>
    <w:rsid w:val="00097B53"/>
    <w:rsid w:val="000A056F"/>
    <w:rsid w:val="000B03D7"/>
    <w:rsid w:val="000B5FA6"/>
    <w:rsid w:val="000C05EB"/>
    <w:rsid w:val="000C1FA2"/>
    <w:rsid w:val="000D246C"/>
    <w:rsid w:val="000E192F"/>
    <w:rsid w:val="000E34E6"/>
    <w:rsid w:val="000E53F5"/>
    <w:rsid w:val="000F30A9"/>
    <w:rsid w:val="000F7DDD"/>
    <w:rsid w:val="00103DC7"/>
    <w:rsid w:val="00112745"/>
    <w:rsid w:val="00115108"/>
    <w:rsid w:val="0011525E"/>
    <w:rsid w:val="0011598C"/>
    <w:rsid w:val="0011620C"/>
    <w:rsid w:val="001229E5"/>
    <w:rsid w:val="00132058"/>
    <w:rsid w:val="00132B15"/>
    <w:rsid w:val="00141153"/>
    <w:rsid w:val="00144CF2"/>
    <w:rsid w:val="00150699"/>
    <w:rsid w:val="00162130"/>
    <w:rsid w:val="00166A2F"/>
    <w:rsid w:val="001737B3"/>
    <w:rsid w:val="00180223"/>
    <w:rsid w:val="00190A9B"/>
    <w:rsid w:val="00192668"/>
    <w:rsid w:val="0019271E"/>
    <w:rsid w:val="00194983"/>
    <w:rsid w:val="00194E3D"/>
    <w:rsid w:val="001A0AB1"/>
    <w:rsid w:val="001A13AB"/>
    <w:rsid w:val="001A4ACC"/>
    <w:rsid w:val="001B2CA0"/>
    <w:rsid w:val="001B44F1"/>
    <w:rsid w:val="001B6877"/>
    <w:rsid w:val="001D2413"/>
    <w:rsid w:val="001F38C6"/>
    <w:rsid w:val="001F5725"/>
    <w:rsid w:val="002020F0"/>
    <w:rsid w:val="00202EAF"/>
    <w:rsid w:val="0021610E"/>
    <w:rsid w:val="00232EC1"/>
    <w:rsid w:val="00242F6C"/>
    <w:rsid w:val="00244218"/>
    <w:rsid w:val="002506EB"/>
    <w:rsid w:val="00250AED"/>
    <w:rsid w:val="00265CF4"/>
    <w:rsid w:val="00266C8C"/>
    <w:rsid w:val="00270B70"/>
    <w:rsid w:val="002711EB"/>
    <w:rsid w:val="002727D4"/>
    <w:rsid w:val="00272C0B"/>
    <w:rsid w:val="00274339"/>
    <w:rsid w:val="00281E0A"/>
    <w:rsid w:val="00292B42"/>
    <w:rsid w:val="002A503E"/>
    <w:rsid w:val="002A663E"/>
    <w:rsid w:val="002B00B0"/>
    <w:rsid w:val="002B2876"/>
    <w:rsid w:val="002B3ABA"/>
    <w:rsid w:val="002D383A"/>
    <w:rsid w:val="002E06B0"/>
    <w:rsid w:val="002E081B"/>
    <w:rsid w:val="002E4281"/>
    <w:rsid w:val="002E5535"/>
    <w:rsid w:val="002E77E5"/>
    <w:rsid w:val="002F2E44"/>
    <w:rsid w:val="002F4F47"/>
    <w:rsid w:val="002F7719"/>
    <w:rsid w:val="00301219"/>
    <w:rsid w:val="00304952"/>
    <w:rsid w:val="003104ED"/>
    <w:rsid w:val="00313400"/>
    <w:rsid w:val="0031628D"/>
    <w:rsid w:val="00321F57"/>
    <w:rsid w:val="00327E9C"/>
    <w:rsid w:val="00330A68"/>
    <w:rsid w:val="00334012"/>
    <w:rsid w:val="00334737"/>
    <w:rsid w:val="003419BA"/>
    <w:rsid w:val="003439DC"/>
    <w:rsid w:val="003555D8"/>
    <w:rsid w:val="003611EA"/>
    <w:rsid w:val="0036651F"/>
    <w:rsid w:val="0037027C"/>
    <w:rsid w:val="003711AE"/>
    <w:rsid w:val="003766D4"/>
    <w:rsid w:val="003825F4"/>
    <w:rsid w:val="00387596"/>
    <w:rsid w:val="003877C5"/>
    <w:rsid w:val="00391D58"/>
    <w:rsid w:val="00393C27"/>
    <w:rsid w:val="00393E99"/>
    <w:rsid w:val="00396210"/>
    <w:rsid w:val="003A129D"/>
    <w:rsid w:val="003A2C39"/>
    <w:rsid w:val="003A3548"/>
    <w:rsid w:val="003A74D0"/>
    <w:rsid w:val="003A7758"/>
    <w:rsid w:val="003B5D6C"/>
    <w:rsid w:val="003C32DE"/>
    <w:rsid w:val="003C5987"/>
    <w:rsid w:val="003C674A"/>
    <w:rsid w:val="003C7C73"/>
    <w:rsid w:val="003D1E7A"/>
    <w:rsid w:val="003D2377"/>
    <w:rsid w:val="003E11D2"/>
    <w:rsid w:val="003E1645"/>
    <w:rsid w:val="003E7AD1"/>
    <w:rsid w:val="00430376"/>
    <w:rsid w:val="004432B3"/>
    <w:rsid w:val="00446ED5"/>
    <w:rsid w:val="00455766"/>
    <w:rsid w:val="004656C9"/>
    <w:rsid w:val="004660CA"/>
    <w:rsid w:val="00467B75"/>
    <w:rsid w:val="00471390"/>
    <w:rsid w:val="00473CFB"/>
    <w:rsid w:val="00480A97"/>
    <w:rsid w:val="00486690"/>
    <w:rsid w:val="00497402"/>
    <w:rsid w:val="004A22A4"/>
    <w:rsid w:val="004B19A8"/>
    <w:rsid w:val="004B238B"/>
    <w:rsid w:val="004B509F"/>
    <w:rsid w:val="004D732E"/>
    <w:rsid w:val="004E3A94"/>
    <w:rsid w:val="004E5A2F"/>
    <w:rsid w:val="004E5D7D"/>
    <w:rsid w:val="004F23A4"/>
    <w:rsid w:val="004F37D1"/>
    <w:rsid w:val="00505B20"/>
    <w:rsid w:val="00512860"/>
    <w:rsid w:val="00526B5D"/>
    <w:rsid w:val="005364FA"/>
    <w:rsid w:val="00541FFD"/>
    <w:rsid w:val="00543CEE"/>
    <w:rsid w:val="00544086"/>
    <w:rsid w:val="00550978"/>
    <w:rsid w:val="005540D6"/>
    <w:rsid w:val="00564923"/>
    <w:rsid w:val="00564940"/>
    <w:rsid w:val="005663C8"/>
    <w:rsid w:val="005A048F"/>
    <w:rsid w:val="005B2D63"/>
    <w:rsid w:val="005C5EBB"/>
    <w:rsid w:val="005C616A"/>
    <w:rsid w:val="005E2FF7"/>
    <w:rsid w:val="005F6E1D"/>
    <w:rsid w:val="006077F1"/>
    <w:rsid w:val="00617BCA"/>
    <w:rsid w:val="00622AF3"/>
    <w:rsid w:val="00624174"/>
    <w:rsid w:val="00641335"/>
    <w:rsid w:val="00644028"/>
    <w:rsid w:val="00644D7F"/>
    <w:rsid w:val="0064525C"/>
    <w:rsid w:val="00645AC8"/>
    <w:rsid w:val="00646C20"/>
    <w:rsid w:val="006566C2"/>
    <w:rsid w:val="00681E58"/>
    <w:rsid w:val="00692080"/>
    <w:rsid w:val="0069274E"/>
    <w:rsid w:val="006934F0"/>
    <w:rsid w:val="006943F9"/>
    <w:rsid w:val="006A51F1"/>
    <w:rsid w:val="006B08C2"/>
    <w:rsid w:val="006B2BB5"/>
    <w:rsid w:val="006B32B0"/>
    <w:rsid w:val="006B55CA"/>
    <w:rsid w:val="006B654F"/>
    <w:rsid w:val="006C5666"/>
    <w:rsid w:val="006C67DD"/>
    <w:rsid w:val="006D4152"/>
    <w:rsid w:val="006D65D6"/>
    <w:rsid w:val="006E6827"/>
    <w:rsid w:val="006F0C2C"/>
    <w:rsid w:val="006F7B60"/>
    <w:rsid w:val="0070494A"/>
    <w:rsid w:val="00712E0E"/>
    <w:rsid w:val="007158B0"/>
    <w:rsid w:val="00724189"/>
    <w:rsid w:val="007342A9"/>
    <w:rsid w:val="007364CE"/>
    <w:rsid w:val="00742777"/>
    <w:rsid w:val="007478B3"/>
    <w:rsid w:val="00763BAF"/>
    <w:rsid w:val="007658F7"/>
    <w:rsid w:val="00774D2D"/>
    <w:rsid w:val="0079207D"/>
    <w:rsid w:val="00795725"/>
    <w:rsid w:val="007A66CD"/>
    <w:rsid w:val="007B20C5"/>
    <w:rsid w:val="007B7C50"/>
    <w:rsid w:val="007C6906"/>
    <w:rsid w:val="007C7385"/>
    <w:rsid w:val="007C7E6F"/>
    <w:rsid w:val="007D0DAC"/>
    <w:rsid w:val="007D20C6"/>
    <w:rsid w:val="007D29D7"/>
    <w:rsid w:val="007E248C"/>
    <w:rsid w:val="007E3493"/>
    <w:rsid w:val="00806C06"/>
    <w:rsid w:val="00806CC9"/>
    <w:rsid w:val="00807252"/>
    <w:rsid w:val="00811D32"/>
    <w:rsid w:val="00815018"/>
    <w:rsid w:val="00821B39"/>
    <w:rsid w:val="008343F2"/>
    <w:rsid w:val="00840DA6"/>
    <w:rsid w:val="00842341"/>
    <w:rsid w:val="00850C18"/>
    <w:rsid w:val="00852FFF"/>
    <w:rsid w:val="00855D48"/>
    <w:rsid w:val="00863509"/>
    <w:rsid w:val="008646F2"/>
    <w:rsid w:val="00866E28"/>
    <w:rsid w:val="00871254"/>
    <w:rsid w:val="00876359"/>
    <w:rsid w:val="0088580A"/>
    <w:rsid w:val="00894808"/>
    <w:rsid w:val="00895D41"/>
    <w:rsid w:val="008A3E44"/>
    <w:rsid w:val="008A67CE"/>
    <w:rsid w:val="008A6AB0"/>
    <w:rsid w:val="008B2FD6"/>
    <w:rsid w:val="008B5F8A"/>
    <w:rsid w:val="008B67A4"/>
    <w:rsid w:val="008B794A"/>
    <w:rsid w:val="008D1A7F"/>
    <w:rsid w:val="008D46E0"/>
    <w:rsid w:val="008D56B8"/>
    <w:rsid w:val="008E0BDE"/>
    <w:rsid w:val="008E42BB"/>
    <w:rsid w:val="008E63F8"/>
    <w:rsid w:val="008E6AB6"/>
    <w:rsid w:val="008F1198"/>
    <w:rsid w:val="00902168"/>
    <w:rsid w:val="00904536"/>
    <w:rsid w:val="0090471D"/>
    <w:rsid w:val="00905989"/>
    <w:rsid w:val="00927F84"/>
    <w:rsid w:val="0093041B"/>
    <w:rsid w:val="00930E69"/>
    <w:rsid w:val="00932020"/>
    <w:rsid w:val="009349B4"/>
    <w:rsid w:val="00934B8F"/>
    <w:rsid w:val="009562F3"/>
    <w:rsid w:val="009631FC"/>
    <w:rsid w:val="009739F2"/>
    <w:rsid w:val="00977FCD"/>
    <w:rsid w:val="00981EAC"/>
    <w:rsid w:val="00987865"/>
    <w:rsid w:val="009915F2"/>
    <w:rsid w:val="00996B38"/>
    <w:rsid w:val="009A2256"/>
    <w:rsid w:val="009A42B6"/>
    <w:rsid w:val="009A5813"/>
    <w:rsid w:val="009B4E68"/>
    <w:rsid w:val="009C19DC"/>
    <w:rsid w:val="009C32D4"/>
    <w:rsid w:val="009C5AB8"/>
    <w:rsid w:val="009C6915"/>
    <w:rsid w:val="009C7879"/>
    <w:rsid w:val="009E0404"/>
    <w:rsid w:val="009E21D9"/>
    <w:rsid w:val="009E2424"/>
    <w:rsid w:val="009E318B"/>
    <w:rsid w:val="009F5414"/>
    <w:rsid w:val="00A03139"/>
    <w:rsid w:val="00A126F6"/>
    <w:rsid w:val="00A261B8"/>
    <w:rsid w:val="00A30CA1"/>
    <w:rsid w:val="00A424D1"/>
    <w:rsid w:val="00A42854"/>
    <w:rsid w:val="00A43277"/>
    <w:rsid w:val="00A43751"/>
    <w:rsid w:val="00A476DF"/>
    <w:rsid w:val="00A66446"/>
    <w:rsid w:val="00A81A93"/>
    <w:rsid w:val="00A85871"/>
    <w:rsid w:val="00A8620F"/>
    <w:rsid w:val="00A93CD6"/>
    <w:rsid w:val="00AC1C0F"/>
    <w:rsid w:val="00AC4F26"/>
    <w:rsid w:val="00AD02B6"/>
    <w:rsid w:val="00AD03CC"/>
    <w:rsid w:val="00AD3087"/>
    <w:rsid w:val="00AD490D"/>
    <w:rsid w:val="00AD768E"/>
    <w:rsid w:val="00AE1144"/>
    <w:rsid w:val="00AE6FD6"/>
    <w:rsid w:val="00AF1272"/>
    <w:rsid w:val="00B00567"/>
    <w:rsid w:val="00B04AF2"/>
    <w:rsid w:val="00B11949"/>
    <w:rsid w:val="00B21E1E"/>
    <w:rsid w:val="00B232D4"/>
    <w:rsid w:val="00B24B79"/>
    <w:rsid w:val="00B26245"/>
    <w:rsid w:val="00B2668C"/>
    <w:rsid w:val="00B266C4"/>
    <w:rsid w:val="00B33E03"/>
    <w:rsid w:val="00B36A11"/>
    <w:rsid w:val="00B5306D"/>
    <w:rsid w:val="00B600F2"/>
    <w:rsid w:val="00B64428"/>
    <w:rsid w:val="00B66EA8"/>
    <w:rsid w:val="00B71CA5"/>
    <w:rsid w:val="00B71F6A"/>
    <w:rsid w:val="00B90CB7"/>
    <w:rsid w:val="00B95130"/>
    <w:rsid w:val="00B95622"/>
    <w:rsid w:val="00BA4BEB"/>
    <w:rsid w:val="00BC21EC"/>
    <w:rsid w:val="00BE0268"/>
    <w:rsid w:val="00BF0FCF"/>
    <w:rsid w:val="00BF1953"/>
    <w:rsid w:val="00BF202D"/>
    <w:rsid w:val="00BF33BC"/>
    <w:rsid w:val="00BF3A24"/>
    <w:rsid w:val="00BF7BD6"/>
    <w:rsid w:val="00BF7F25"/>
    <w:rsid w:val="00C11ECB"/>
    <w:rsid w:val="00C237A0"/>
    <w:rsid w:val="00C32984"/>
    <w:rsid w:val="00C32DB0"/>
    <w:rsid w:val="00C41CA4"/>
    <w:rsid w:val="00C54B72"/>
    <w:rsid w:val="00C64A0D"/>
    <w:rsid w:val="00C741BB"/>
    <w:rsid w:val="00C74FB8"/>
    <w:rsid w:val="00C77979"/>
    <w:rsid w:val="00C82A3F"/>
    <w:rsid w:val="00C83DDC"/>
    <w:rsid w:val="00C85E50"/>
    <w:rsid w:val="00CA2ED8"/>
    <w:rsid w:val="00CA417E"/>
    <w:rsid w:val="00CB072B"/>
    <w:rsid w:val="00CB385A"/>
    <w:rsid w:val="00CB6B51"/>
    <w:rsid w:val="00CC1693"/>
    <w:rsid w:val="00CC57A3"/>
    <w:rsid w:val="00CC60AC"/>
    <w:rsid w:val="00CE38F3"/>
    <w:rsid w:val="00CF05F5"/>
    <w:rsid w:val="00CF7F45"/>
    <w:rsid w:val="00D0102C"/>
    <w:rsid w:val="00D03C8A"/>
    <w:rsid w:val="00D11907"/>
    <w:rsid w:val="00D213E7"/>
    <w:rsid w:val="00D25C5A"/>
    <w:rsid w:val="00D40225"/>
    <w:rsid w:val="00D44023"/>
    <w:rsid w:val="00D45424"/>
    <w:rsid w:val="00D50976"/>
    <w:rsid w:val="00D5480D"/>
    <w:rsid w:val="00D62FCD"/>
    <w:rsid w:val="00D66D1F"/>
    <w:rsid w:val="00D7207A"/>
    <w:rsid w:val="00D84405"/>
    <w:rsid w:val="00D90C39"/>
    <w:rsid w:val="00D916F2"/>
    <w:rsid w:val="00D94207"/>
    <w:rsid w:val="00D9664A"/>
    <w:rsid w:val="00DA17E0"/>
    <w:rsid w:val="00DA30B5"/>
    <w:rsid w:val="00DC5249"/>
    <w:rsid w:val="00DD6A13"/>
    <w:rsid w:val="00DE2770"/>
    <w:rsid w:val="00DE6602"/>
    <w:rsid w:val="00DF3CD0"/>
    <w:rsid w:val="00DF7F94"/>
    <w:rsid w:val="00E00469"/>
    <w:rsid w:val="00E035B9"/>
    <w:rsid w:val="00E06FA3"/>
    <w:rsid w:val="00E1325A"/>
    <w:rsid w:val="00E213F0"/>
    <w:rsid w:val="00E2190E"/>
    <w:rsid w:val="00E23417"/>
    <w:rsid w:val="00E32F11"/>
    <w:rsid w:val="00E34280"/>
    <w:rsid w:val="00E366DC"/>
    <w:rsid w:val="00E46FF0"/>
    <w:rsid w:val="00E476F5"/>
    <w:rsid w:val="00E5538F"/>
    <w:rsid w:val="00E5781A"/>
    <w:rsid w:val="00E60B9F"/>
    <w:rsid w:val="00E63D88"/>
    <w:rsid w:val="00E641A7"/>
    <w:rsid w:val="00E65825"/>
    <w:rsid w:val="00E70374"/>
    <w:rsid w:val="00E72DEA"/>
    <w:rsid w:val="00E754EB"/>
    <w:rsid w:val="00E86FDF"/>
    <w:rsid w:val="00E935DD"/>
    <w:rsid w:val="00EA50BD"/>
    <w:rsid w:val="00EC24DB"/>
    <w:rsid w:val="00EC521B"/>
    <w:rsid w:val="00EC6462"/>
    <w:rsid w:val="00EE19D8"/>
    <w:rsid w:val="00EF095B"/>
    <w:rsid w:val="00EF271E"/>
    <w:rsid w:val="00F07922"/>
    <w:rsid w:val="00F079ED"/>
    <w:rsid w:val="00F12CFD"/>
    <w:rsid w:val="00F22F0B"/>
    <w:rsid w:val="00F34C53"/>
    <w:rsid w:val="00F36C93"/>
    <w:rsid w:val="00F62293"/>
    <w:rsid w:val="00F65DA2"/>
    <w:rsid w:val="00F769DE"/>
    <w:rsid w:val="00F86F1E"/>
    <w:rsid w:val="00F90A02"/>
    <w:rsid w:val="00F924E3"/>
    <w:rsid w:val="00F9695A"/>
    <w:rsid w:val="00F96ACB"/>
    <w:rsid w:val="00FA0C56"/>
    <w:rsid w:val="00FA2A5D"/>
    <w:rsid w:val="00FA691E"/>
    <w:rsid w:val="00FC2A4C"/>
    <w:rsid w:val="00FD6232"/>
    <w:rsid w:val="00FD6ED0"/>
    <w:rsid w:val="00FF1429"/>
    <w:rsid w:val="00FF2D90"/>
    <w:rsid w:val="00FF366C"/>
    <w:rsid w:val="00FF5C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733D"/>
  <w15:chartTrackingRefBased/>
  <w15:docId w15:val="{4E745286-17AD-4746-B495-DAA4C4AB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DDC"/>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D66D1F"/>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1"/>
    <w:qFormat/>
    <w:rsid w:val="00D66D1F"/>
    <w:pPr>
      <w:keepNext/>
      <w:keepLines/>
      <w:outlineLvl w:val="1"/>
    </w:pPr>
    <w:rPr>
      <w:rFonts w:eastAsia="Times New Roman"/>
      <w:bCs/>
      <w:caps/>
      <w:szCs w:val="26"/>
    </w:rPr>
  </w:style>
  <w:style w:type="paragraph" w:styleId="Overskrift3">
    <w:name w:val="heading 3"/>
    <w:basedOn w:val="Normal"/>
    <w:next w:val="Normal"/>
    <w:link w:val="Overskrift3Tegn"/>
    <w:uiPriority w:val="1"/>
    <w:qFormat/>
    <w:rsid w:val="00D66D1F"/>
    <w:pPr>
      <w:keepNext/>
      <w:keepLines/>
      <w:outlineLvl w:val="2"/>
    </w:pPr>
    <w:rPr>
      <w:rFonts w:eastAsia="Times New Roman"/>
      <w:b/>
      <w:bCs/>
    </w:rPr>
  </w:style>
  <w:style w:type="paragraph" w:styleId="Overskrift4">
    <w:name w:val="heading 4"/>
    <w:basedOn w:val="Normal"/>
    <w:next w:val="Normal"/>
    <w:link w:val="Overskrift4Tegn"/>
    <w:uiPriority w:val="1"/>
    <w:semiHidden/>
    <w:rsid w:val="00D66D1F"/>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D66D1F"/>
    <w:pPr>
      <w:keepNext/>
      <w:keepLines/>
      <w:outlineLvl w:val="4"/>
    </w:pPr>
    <w:rPr>
      <w:rFonts w:eastAsia="Times New Roman"/>
    </w:rPr>
  </w:style>
  <w:style w:type="paragraph" w:styleId="Overskrift6">
    <w:name w:val="heading 6"/>
    <w:basedOn w:val="Normal"/>
    <w:next w:val="Normal"/>
    <w:link w:val="Overskrift6Tegn"/>
    <w:uiPriority w:val="1"/>
    <w:semiHidden/>
    <w:rsid w:val="00D66D1F"/>
    <w:pPr>
      <w:keepNext/>
      <w:keepLines/>
      <w:outlineLvl w:val="5"/>
    </w:pPr>
    <w:rPr>
      <w:rFonts w:eastAsia="Times New Roman"/>
      <w:i/>
      <w:iCs/>
    </w:rPr>
  </w:style>
  <w:style w:type="paragraph" w:styleId="Overskrift7">
    <w:name w:val="heading 7"/>
    <w:basedOn w:val="Normal"/>
    <w:next w:val="Normal"/>
    <w:link w:val="Overskrift7Tegn"/>
    <w:uiPriority w:val="1"/>
    <w:semiHidden/>
    <w:rsid w:val="00D66D1F"/>
    <w:pPr>
      <w:keepNext/>
      <w:keepLines/>
      <w:outlineLvl w:val="6"/>
    </w:pPr>
    <w:rPr>
      <w:rFonts w:eastAsia="Times New Roman"/>
      <w:i/>
      <w:iCs/>
    </w:rPr>
  </w:style>
  <w:style w:type="paragraph" w:styleId="Overskrift8">
    <w:name w:val="heading 8"/>
    <w:basedOn w:val="Normal"/>
    <w:next w:val="Normal"/>
    <w:link w:val="Overskrift8Tegn"/>
    <w:uiPriority w:val="1"/>
    <w:semiHidden/>
    <w:rsid w:val="00D66D1F"/>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D66D1F"/>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D66D1F"/>
    <w:rPr>
      <w:rFonts w:ascii="Verdana" w:eastAsia="Times New Roman" w:hAnsi="Verdana" w:cs="Times New Roman"/>
      <w:b/>
      <w:bCs/>
      <w:caps/>
      <w:sz w:val="28"/>
      <w:szCs w:val="28"/>
    </w:rPr>
  </w:style>
  <w:style w:type="character" w:customStyle="1" w:styleId="Overskrift2Tegn">
    <w:name w:val="Overskrift 2 Tegn"/>
    <w:link w:val="Overskrift2"/>
    <w:uiPriority w:val="1"/>
    <w:rsid w:val="00D66D1F"/>
    <w:rPr>
      <w:rFonts w:ascii="Verdana" w:eastAsia="Times New Roman" w:hAnsi="Verdana" w:cs="Times New Roman"/>
      <w:bCs/>
      <w:caps/>
      <w:sz w:val="20"/>
      <w:szCs w:val="26"/>
    </w:rPr>
  </w:style>
  <w:style w:type="character" w:customStyle="1" w:styleId="Overskrift3Tegn">
    <w:name w:val="Overskrift 3 Tegn"/>
    <w:link w:val="Overskrift3"/>
    <w:uiPriority w:val="1"/>
    <w:rsid w:val="00D66D1F"/>
    <w:rPr>
      <w:rFonts w:ascii="Verdana" w:eastAsia="Times New Roman" w:hAnsi="Verdana" w:cs="Times New Roman"/>
      <w:b/>
      <w:bCs/>
      <w:sz w:val="20"/>
    </w:rPr>
  </w:style>
  <w:style w:type="character" w:customStyle="1" w:styleId="Overskrift4Tegn">
    <w:name w:val="Overskrift 4 Tegn"/>
    <w:link w:val="Overskrift4"/>
    <w:uiPriority w:val="1"/>
    <w:semiHidden/>
    <w:rsid w:val="00D66D1F"/>
    <w:rPr>
      <w:rFonts w:ascii="Verdana" w:eastAsia="Times New Roman" w:hAnsi="Verdana" w:cs="Times New Roman"/>
      <w:b/>
      <w:bCs/>
      <w:iCs/>
      <w:sz w:val="20"/>
    </w:rPr>
  </w:style>
  <w:style w:type="character" w:customStyle="1" w:styleId="Overskrift5Tegn">
    <w:name w:val="Overskrift 5 Tegn"/>
    <w:link w:val="Overskrift5"/>
    <w:uiPriority w:val="1"/>
    <w:semiHidden/>
    <w:rsid w:val="00D66D1F"/>
    <w:rPr>
      <w:rFonts w:ascii="Verdana" w:eastAsia="Times New Roman" w:hAnsi="Verdana" w:cs="Times New Roman"/>
      <w:sz w:val="20"/>
    </w:rPr>
  </w:style>
  <w:style w:type="character" w:customStyle="1" w:styleId="Overskrift6Tegn">
    <w:name w:val="Overskrift 6 Tegn"/>
    <w:link w:val="Overskrift6"/>
    <w:uiPriority w:val="1"/>
    <w:semiHidden/>
    <w:rsid w:val="00D66D1F"/>
    <w:rPr>
      <w:rFonts w:ascii="Verdana" w:eastAsia="Times New Roman" w:hAnsi="Verdana" w:cs="Times New Roman"/>
      <w:i/>
      <w:iCs/>
      <w:sz w:val="20"/>
    </w:rPr>
  </w:style>
  <w:style w:type="character" w:customStyle="1" w:styleId="Overskrift7Tegn">
    <w:name w:val="Overskrift 7 Tegn"/>
    <w:link w:val="Overskrift7"/>
    <w:uiPriority w:val="1"/>
    <w:semiHidden/>
    <w:rsid w:val="00D66D1F"/>
    <w:rPr>
      <w:rFonts w:ascii="Verdana" w:eastAsia="Times New Roman" w:hAnsi="Verdana" w:cs="Times New Roman"/>
      <w:i/>
      <w:iCs/>
      <w:sz w:val="20"/>
    </w:rPr>
  </w:style>
  <w:style w:type="character" w:customStyle="1" w:styleId="Overskrift8Tegn">
    <w:name w:val="Overskrift 8 Tegn"/>
    <w:link w:val="Overskrift8"/>
    <w:uiPriority w:val="1"/>
    <w:semiHidden/>
    <w:rsid w:val="00D66D1F"/>
    <w:rPr>
      <w:rFonts w:ascii="Verdana" w:eastAsia="Times New Roman" w:hAnsi="Verdana" w:cs="Times New Roman"/>
      <w:sz w:val="20"/>
      <w:szCs w:val="20"/>
    </w:rPr>
  </w:style>
  <w:style w:type="character" w:customStyle="1" w:styleId="Overskrift9Tegn">
    <w:name w:val="Overskrift 9 Tegn"/>
    <w:link w:val="Overskrift9"/>
    <w:uiPriority w:val="1"/>
    <w:semiHidden/>
    <w:rsid w:val="00D66D1F"/>
    <w:rPr>
      <w:rFonts w:ascii="Verdana" w:eastAsia="Times New Roman" w:hAnsi="Verdana" w:cs="Times New Roman"/>
      <w:iCs/>
      <w:sz w:val="20"/>
      <w:szCs w:val="20"/>
    </w:rPr>
  </w:style>
  <w:style w:type="paragraph" w:customStyle="1" w:styleId="Template">
    <w:name w:val="Template"/>
    <w:uiPriority w:val="4"/>
    <w:semiHidden/>
    <w:rsid w:val="00D66D1F"/>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D66D1F"/>
  </w:style>
  <w:style w:type="paragraph" w:customStyle="1" w:styleId="Template-2">
    <w:name w:val="Template - 2"/>
    <w:basedOn w:val="Template"/>
    <w:uiPriority w:val="4"/>
    <w:semiHidden/>
    <w:rsid w:val="00D66D1F"/>
  </w:style>
  <w:style w:type="paragraph" w:customStyle="1" w:styleId="Template-3">
    <w:name w:val="Template - 3"/>
    <w:basedOn w:val="Template"/>
    <w:uiPriority w:val="4"/>
    <w:semiHidden/>
    <w:rsid w:val="00D66D1F"/>
  </w:style>
  <w:style w:type="paragraph" w:customStyle="1" w:styleId="LogoNavn">
    <w:name w:val="LogoNavn"/>
    <w:basedOn w:val="Template"/>
    <w:uiPriority w:val="4"/>
    <w:semiHidden/>
    <w:rsid w:val="00D66D1F"/>
    <w:pPr>
      <w:spacing w:line="280" w:lineRule="atLeast"/>
    </w:pPr>
    <w:rPr>
      <w:caps/>
      <w:sz w:val="24"/>
    </w:rPr>
  </w:style>
  <w:style w:type="paragraph" w:customStyle="1" w:styleId="LogoNavn-1">
    <w:name w:val="LogoNavn - 1"/>
    <w:basedOn w:val="LogoNavn"/>
    <w:uiPriority w:val="4"/>
    <w:semiHidden/>
    <w:rsid w:val="00D66D1F"/>
    <w:pPr>
      <w:jc w:val="center"/>
    </w:pPr>
  </w:style>
  <w:style w:type="paragraph" w:customStyle="1" w:styleId="LogoNavn-2">
    <w:name w:val="LogoNavn - 2"/>
    <w:basedOn w:val="LogoNavn"/>
    <w:uiPriority w:val="4"/>
    <w:semiHidden/>
    <w:rsid w:val="00D66D1F"/>
    <w:pPr>
      <w:spacing w:line="240" w:lineRule="atLeast"/>
    </w:pPr>
    <w:rPr>
      <w:sz w:val="20"/>
    </w:rPr>
  </w:style>
  <w:style w:type="paragraph" w:customStyle="1" w:styleId="LogoNavn-3">
    <w:name w:val="LogoNavn - 3"/>
    <w:basedOn w:val="LogoNavn"/>
    <w:uiPriority w:val="4"/>
    <w:semiHidden/>
    <w:rsid w:val="00D66D1F"/>
    <w:pPr>
      <w:spacing w:line="200" w:lineRule="atLeast"/>
    </w:pPr>
    <w:rPr>
      <w:caps w:val="0"/>
      <w:sz w:val="16"/>
    </w:rPr>
  </w:style>
  <w:style w:type="paragraph" w:customStyle="1" w:styleId="Adresse">
    <w:name w:val="Adresse"/>
    <w:basedOn w:val="Template"/>
    <w:uiPriority w:val="4"/>
    <w:semiHidden/>
    <w:rsid w:val="00D66D1F"/>
    <w:pPr>
      <w:spacing w:line="200" w:lineRule="atLeast"/>
    </w:pPr>
    <w:rPr>
      <w:noProof/>
      <w:sz w:val="16"/>
    </w:rPr>
  </w:style>
  <w:style w:type="paragraph" w:customStyle="1" w:styleId="Adresse-1">
    <w:name w:val="Adresse - 1"/>
    <w:basedOn w:val="Adresse"/>
    <w:uiPriority w:val="4"/>
    <w:semiHidden/>
    <w:rsid w:val="00D66D1F"/>
  </w:style>
  <w:style w:type="paragraph" w:customStyle="1" w:styleId="Adresse-2">
    <w:name w:val="Adresse - 2"/>
    <w:basedOn w:val="Adresse"/>
    <w:uiPriority w:val="4"/>
    <w:semiHidden/>
    <w:rsid w:val="00D66D1F"/>
  </w:style>
  <w:style w:type="paragraph" w:customStyle="1" w:styleId="Adresse-3">
    <w:name w:val="Adresse - 3"/>
    <w:basedOn w:val="Adresse"/>
    <w:uiPriority w:val="4"/>
    <w:semiHidden/>
    <w:rsid w:val="00D66D1F"/>
  </w:style>
  <w:style w:type="paragraph" w:customStyle="1" w:styleId="Ledetekst">
    <w:name w:val="Ledetekst"/>
    <w:basedOn w:val="Template"/>
    <w:uiPriority w:val="4"/>
    <w:semiHidden/>
    <w:rsid w:val="00D66D1F"/>
    <w:pPr>
      <w:spacing w:line="280" w:lineRule="atLeast"/>
    </w:pPr>
    <w:rPr>
      <w:noProof/>
      <w:sz w:val="24"/>
    </w:rPr>
  </w:style>
  <w:style w:type="paragraph" w:customStyle="1" w:styleId="Ledetekst-1">
    <w:name w:val="Ledetekst - 1"/>
    <w:basedOn w:val="Ledetekst"/>
    <w:uiPriority w:val="4"/>
    <w:semiHidden/>
    <w:rsid w:val="00D66D1F"/>
  </w:style>
  <w:style w:type="paragraph" w:customStyle="1" w:styleId="Ledetekst-2">
    <w:name w:val="Ledetekst - 2"/>
    <w:basedOn w:val="Ledetekst"/>
    <w:uiPriority w:val="4"/>
    <w:semiHidden/>
    <w:rsid w:val="00D66D1F"/>
    <w:pPr>
      <w:spacing w:line="240" w:lineRule="atLeast"/>
    </w:pPr>
    <w:rPr>
      <w:sz w:val="20"/>
    </w:rPr>
  </w:style>
  <w:style w:type="paragraph" w:customStyle="1" w:styleId="Ledetekst-3">
    <w:name w:val="Ledetekst - 3"/>
    <w:basedOn w:val="Ledetekst"/>
    <w:uiPriority w:val="4"/>
    <w:semiHidden/>
    <w:rsid w:val="00D66D1F"/>
    <w:pPr>
      <w:spacing w:line="200" w:lineRule="atLeast"/>
    </w:pPr>
    <w:rPr>
      <w:sz w:val="16"/>
    </w:rPr>
  </w:style>
  <w:style w:type="paragraph" w:customStyle="1" w:styleId="LedetekstBody">
    <w:name w:val="Ledetekst Body"/>
    <w:basedOn w:val="Template"/>
    <w:uiPriority w:val="4"/>
    <w:semiHidden/>
    <w:rsid w:val="00D66D1F"/>
    <w:pPr>
      <w:spacing w:line="280" w:lineRule="atLeast"/>
    </w:pPr>
    <w:rPr>
      <w:sz w:val="24"/>
    </w:rPr>
  </w:style>
  <w:style w:type="paragraph" w:customStyle="1" w:styleId="LedetekstBody-1">
    <w:name w:val="Ledetekst Body - 1"/>
    <w:basedOn w:val="LedetekstBody"/>
    <w:uiPriority w:val="4"/>
    <w:semiHidden/>
    <w:rsid w:val="00D66D1F"/>
    <w:pPr>
      <w:spacing w:line="250" w:lineRule="atLeast"/>
    </w:pPr>
    <w:rPr>
      <w:b/>
      <w:sz w:val="19"/>
    </w:rPr>
  </w:style>
  <w:style w:type="paragraph" w:customStyle="1" w:styleId="LedetekstBody-2">
    <w:name w:val="Ledetekst Body - 2"/>
    <w:basedOn w:val="LedetekstBody"/>
    <w:uiPriority w:val="4"/>
    <w:semiHidden/>
    <w:rsid w:val="00D66D1F"/>
  </w:style>
  <w:style w:type="paragraph" w:customStyle="1" w:styleId="LedetekstBody-3">
    <w:name w:val="Ledetekst Body - 3"/>
    <w:basedOn w:val="LedetekstBody"/>
    <w:uiPriority w:val="4"/>
    <w:semiHidden/>
    <w:rsid w:val="00D66D1F"/>
  </w:style>
  <w:style w:type="paragraph" w:customStyle="1" w:styleId="Klassifikation">
    <w:name w:val="Klassifikation"/>
    <w:basedOn w:val="Template"/>
    <w:uiPriority w:val="4"/>
    <w:semiHidden/>
    <w:rsid w:val="00D66D1F"/>
    <w:pPr>
      <w:spacing w:line="210" w:lineRule="atLeast"/>
      <w:jc w:val="center"/>
    </w:pPr>
    <w:rPr>
      <w:caps/>
      <w:sz w:val="20"/>
    </w:rPr>
  </w:style>
  <w:style w:type="paragraph" w:customStyle="1" w:styleId="Klassifikation-1">
    <w:name w:val="Klassifikation - 1"/>
    <w:basedOn w:val="Klassifikation"/>
    <w:uiPriority w:val="4"/>
    <w:rsid w:val="00D66D1F"/>
  </w:style>
  <w:style w:type="paragraph" w:customStyle="1" w:styleId="Klassifikation-2">
    <w:name w:val="Klassifikation - 2"/>
    <w:basedOn w:val="Klassifikation"/>
    <w:uiPriority w:val="4"/>
    <w:rsid w:val="00D66D1F"/>
    <w:pPr>
      <w:spacing w:line="170" w:lineRule="atLeast"/>
    </w:pPr>
    <w:rPr>
      <w:sz w:val="14"/>
    </w:rPr>
  </w:style>
  <w:style w:type="paragraph" w:styleId="Strktcitat">
    <w:name w:val="Intense Quote"/>
    <w:basedOn w:val="Normal"/>
    <w:next w:val="Normal"/>
    <w:link w:val="StrktcitatTegn"/>
    <w:uiPriority w:val="3"/>
    <w:qFormat/>
    <w:rsid w:val="00D66D1F"/>
    <w:rPr>
      <w:b/>
      <w:bCs/>
      <w:i/>
      <w:iCs/>
    </w:rPr>
  </w:style>
  <w:style w:type="character" w:customStyle="1" w:styleId="StrktcitatTegn">
    <w:name w:val="Stærkt citat Tegn"/>
    <w:link w:val="Strktcitat"/>
    <w:uiPriority w:val="3"/>
    <w:rsid w:val="00D66D1F"/>
    <w:rPr>
      <w:rFonts w:ascii="Verdana" w:eastAsia="Calibri" w:hAnsi="Verdana" w:cs="Times New Roman"/>
      <w:b/>
      <w:bCs/>
      <w:i/>
      <w:iCs/>
      <w:sz w:val="20"/>
    </w:rPr>
  </w:style>
  <w:style w:type="character" w:styleId="Fremhv">
    <w:name w:val="Emphasis"/>
    <w:uiPriority w:val="3"/>
    <w:qFormat/>
    <w:rsid w:val="00D66D1F"/>
    <w:rPr>
      <w:rFonts w:ascii="Verdana" w:hAnsi="Verdana"/>
      <w:b/>
      <w:i w:val="0"/>
      <w:iCs/>
      <w:sz w:val="20"/>
    </w:rPr>
  </w:style>
  <w:style w:type="paragraph" w:styleId="Billedtekst">
    <w:name w:val="caption"/>
    <w:basedOn w:val="Normal"/>
    <w:next w:val="Normal"/>
    <w:uiPriority w:val="3"/>
    <w:qFormat/>
    <w:rsid w:val="00D66D1F"/>
    <w:pPr>
      <w:spacing w:after="200"/>
    </w:pPr>
    <w:rPr>
      <w:bCs/>
      <w:i/>
      <w:szCs w:val="18"/>
    </w:rPr>
  </w:style>
  <w:style w:type="paragraph" w:styleId="Overskrift">
    <w:name w:val="TOC Heading"/>
    <w:basedOn w:val="Overskrift1"/>
    <w:next w:val="Normal"/>
    <w:uiPriority w:val="5"/>
    <w:semiHidden/>
    <w:rsid w:val="00D66D1F"/>
    <w:pPr>
      <w:spacing w:after="320"/>
      <w:outlineLvl w:val="9"/>
    </w:pPr>
  </w:style>
  <w:style w:type="paragraph" w:styleId="Undertitel">
    <w:name w:val="Subtitle"/>
    <w:basedOn w:val="Normal"/>
    <w:next w:val="Normal"/>
    <w:link w:val="UndertitelTegn"/>
    <w:uiPriority w:val="2"/>
    <w:rsid w:val="00D66D1F"/>
    <w:pPr>
      <w:numPr>
        <w:ilvl w:val="1"/>
      </w:numPr>
    </w:pPr>
    <w:rPr>
      <w:rFonts w:eastAsia="Times New Roman"/>
      <w:iCs/>
      <w:szCs w:val="24"/>
    </w:rPr>
  </w:style>
  <w:style w:type="character" w:customStyle="1" w:styleId="UndertitelTegn">
    <w:name w:val="Undertitel Tegn"/>
    <w:link w:val="Undertitel"/>
    <w:uiPriority w:val="2"/>
    <w:rsid w:val="00D66D1F"/>
    <w:rPr>
      <w:rFonts w:ascii="Verdana" w:eastAsia="Times New Roman" w:hAnsi="Verdana" w:cs="Times New Roman"/>
      <w:iCs/>
      <w:sz w:val="20"/>
      <w:szCs w:val="24"/>
    </w:rPr>
  </w:style>
  <w:style w:type="paragraph" w:styleId="Titel">
    <w:name w:val="Title"/>
    <w:basedOn w:val="Normal"/>
    <w:next w:val="Normal"/>
    <w:link w:val="TitelTegn"/>
    <w:uiPriority w:val="2"/>
    <w:rsid w:val="00D66D1F"/>
    <w:pPr>
      <w:spacing w:line="440" w:lineRule="atLeast"/>
      <w:contextualSpacing/>
    </w:pPr>
    <w:rPr>
      <w:rFonts w:eastAsia="Times New Roman"/>
      <w:kern w:val="28"/>
      <w:sz w:val="40"/>
      <w:szCs w:val="52"/>
    </w:rPr>
  </w:style>
  <w:style w:type="character" w:customStyle="1" w:styleId="TitelTegn">
    <w:name w:val="Titel Tegn"/>
    <w:link w:val="Titel"/>
    <w:uiPriority w:val="2"/>
    <w:rsid w:val="00D66D1F"/>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D66D1F"/>
    <w:rPr>
      <w:i/>
      <w:iCs/>
    </w:rPr>
  </w:style>
  <w:style w:type="character" w:customStyle="1" w:styleId="CitatTegn">
    <w:name w:val="Citat Tegn"/>
    <w:link w:val="Citat"/>
    <w:uiPriority w:val="3"/>
    <w:rsid w:val="00D66D1F"/>
    <w:rPr>
      <w:rFonts w:ascii="Verdana" w:eastAsia="Calibri" w:hAnsi="Verdana" w:cs="Times New Roman"/>
      <w:i/>
      <w:iCs/>
      <w:sz w:val="20"/>
    </w:rPr>
  </w:style>
  <w:style w:type="paragraph" w:styleId="Brdtekst">
    <w:name w:val="Body Text"/>
    <w:basedOn w:val="Normal"/>
    <w:link w:val="BrdtekstTegn"/>
    <w:uiPriority w:val="2"/>
    <w:semiHidden/>
    <w:rsid w:val="00D66D1F"/>
  </w:style>
  <w:style w:type="character" w:customStyle="1" w:styleId="BrdtekstTegn">
    <w:name w:val="Brødtekst Tegn"/>
    <w:link w:val="Brdtekst"/>
    <w:uiPriority w:val="2"/>
    <w:semiHidden/>
    <w:rsid w:val="00D66D1F"/>
    <w:rPr>
      <w:rFonts w:ascii="Verdana" w:eastAsia="Calibri" w:hAnsi="Verdana" w:cs="Times New Roman"/>
      <w:sz w:val="20"/>
    </w:rPr>
  </w:style>
  <w:style w:type="paragraph" w:customStyle="1" w:styleId="BodyText1">
    <w:name w:val="Body Text 1"/>
    <w:basedOn w:val="Brdtekst"/>
    <w:uiPriority w:val="2"/>
    <w:semiHidden/>
    <w:qFormat/>
    <w:rsid w:val="00D66D1F"/>
  </w:style>
  <w:style w:type="paragraph" w:styleId="Brdtekst3">
    <w:name w:val="Body Text 3"/>
    <w:basedOn w:val="Normal"/>
    <w:link w:val="Brdtekst3Tegn"/>
    <w:uiPriority w:val="2"/>
    <w:semiHidden/>
    <w:rsid w:val="00D66D1F"/>
    <w:rPr>
      <w:szCs w:val="16"/>
    </w:rPr>
  </w:style>
  <w:style w:type="character" w:customStyle="1" w:styleId="Brdtekst3Tegn">
    <w:name w:val="Brødtekst 3 Tegn"/>
    <w:link w:val="Brdtekst3"/>
    <w:uiPriority w:val="2"/>
    <w:semiHidden/>
    <w:rsid w:val="00D66D1F"/>
    <w:rPr>
      <w:rFonts w:ascii="Verdana" w:eastAsia="Calibri" w:hAnsi="Verdana" w:cs="Times New Roman"/>
      <w:sz w:val="20"/>
      <w:szCs w:val="16"/>
    </w:rPr>
  </w:style>
  <w:style w:type="paragraph" w:styleId="Brdtekst2">
    <w:name w:val="Body Text 2"/>
    <w:basedOn w:val="Normal"/>
    <w:link w:val="Brdtekst2Tegn"/>
    <w:uiPriority w:val="2"/>
    <w:semiHidden/>
    <w:rsid w:val="00D66D1F"/>
  </w:style>
  <w:style w:type="character" w:customStyle="1" w:styleId="Brdtekst2Tegn">
    <w:name w:val="Brødtekst 2 Tegn"/>
    <w:link w:val="Brdtekst2"/>
    <w:uiPriority w:val="2"/>
    <w:semiHidden/>
    <w:rsid w:val="00D66D1F"/>
    <w:rPr>
      <w:rFonts w:ascii="Verdana" w:eastAsia="Calibri" w:hAnsi="Verdana" w:cs="Times New Roman"/>
      <w:sz w:val="20"/>
    </w:rPr>
  </w:style>
  <w:style w:type="paragraph" w:styleId="Dato">
    <w:name w:val="Date"/>
    <w:basedOn w:val="Normal"/>
    <w:next w:val="Normal"/>
    <w:link w:val="DatoTegn"/>
    <w:uiPriority w:val="2"/>
    <w:semiHidden/>
    <w:rsid w:val="00D66D1F"/>
    <w:pPr>
      <w:spacing w:line="240" w:lineRule="atLeast"/>
      <w:jc w:val="right"/>
    </w:pPr>
  </w:style>
  <w:style w:type="character" w:customStyle="1" w:styleId="DatoTegn">
    <w:name w:val="Dato Tegn"/>
    <w:link w:val="Dato"/>
    <w:uiPriority w:val="2"/>
    <w:semiHidden/>
    <w:rsid w:val="00D66D1F"/>
    <w:rPr>
      <w:rFonts w:ascii="Verdana" w:eastAsia="Calibri" w:hAnsi="Verdana" w:cs="Times New Roman"/>
      <w:sz w:val="20"/>
    </w:rPr>
  </w:style>
  <w:style w:type="paragraph" w:styleId="Opstilling-punkttegn">
    <w:name w:val="List Bullet"/>
    <w:basedOn w:val="Normal"/>
    <w:uiPriority w:val="2"/>
    <w:qFormat/>
    <w:rsid w:val="00D66D1F"/>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D66D1F"/>
    <w:pPr>
      <w:keepNext/>
      <w:keepLines/>
      <w:jc w:val="center"/>
    </w:pPr>
  </w:style>
  <w:style w:type="character" w:customStyle="1" w:styleId="StarthilsenTegn">
    <w:name w:val="Starthilsen Tegn"/>
    <w:link w:val="Starthilsen"/>
    <w:uiPriority w:val="2"/>
    <w:semiHidden/>
    <w:rsid w:val="00D66D1F"/>
    <w:rPr>
      <w:rFonts w:ascii="Verdana" w:eastAsia="Calibri" w:hAnsi="Verdana" w:cs="Times New Roman"/>
      <w:sz w:val="20"/>
    </w:rPr>
  </w:style>
  <w:style w:type="paragraph" w:customStyle="1" w:styleId="Salutation1">
    <w:name w:val="Salutation 1"/>
    <w:basedOn w:val="Starthilsen"/>
    <w:uiPriority w:val="2"/>
    <w:semiHidden/>
    <w:qFormat/>
    <w:rsid w:val="00D66D1F"/>
  </w:style>
  <w:style w:type="paragraph" w:customStyle="1" w:styleId="Salutation2">
    <w:name w:val="Salutation 2"/>
    <w:basedOn w:val="Starthilsen"/>
    <w:uiPriority w:val="2"/>
    <w:semiHidden/>
    <w:qFormat/>
    <w:rsid w:val="00D66D1F"/>
  </w:style>
  <w:style w:type="paragraph" w:styleId="Sidehoved">
    <w:name w:val="header"/>
    <w:basedOn w:val="Normal"/>
    <w:link w:val="SidehovedTegn"/>
    <w:uiPriority w:val="99"/>
    <w:rsid w:val="00D66D1F"/>
    <w:pPr>
      <w:tabs>
        <w:tab w:val="center" w:pos="4819"/>
        <w:tab w:val="right" w:pos="9638"/>
      </w:tabs>
      <w:spacing w:line="240" w:lineRule="auto"/>
    </w:pPr>
  </w:style>
  <w:style w:type="character" w:customStyle="1" w:styleId="SidehovedTegn">
    <w:name w:val="Sidehoved Tegn"/>
    <w:link w:val="Sidehoved"/>
    <w:uiPriority w:val="99"/>
    <w:rsid w:val="00D66D1F"/>
    <w:rPr>
      <w:rFonts w:ascii="Verdana" w:eastAsia="Calibri" w:hAnsi="Verdana" w:cs="Times New Roman"/>
      <w:sz w:val="20"/>
    </w:rPr>
  </w:style>
  <w:style w:type="paragraph" w:styleId="Sidefod">
    <w:name w:val="footer"/>
    <w:basedOn w:val="Normal"/>
    <w:link w:val="SidefodTegn"/>
    <w:uiPriority w:val="99"/>
    <w:rsid w:val="00D66D1F"/>
    <w:pPr>
      <w:tabs>
        <w:tab w:val="center" w:pos="4819"/>
        <w:tab w:val="right" w:pos="9638"/>
      </w:tabs>
      <w:spacing w:line="240" w:lineRule="auto"/>
    </w:pPr>
  </w:style>
  <w:style w:type="character" w:customStyle="1" w:styleId="SidefodTegn">
    <w:name w:val="Sidefod Tegn"/>
    <w:link w:val="Sidefod"/>
    <w:uiPriority w:val="99"/>
    <w:rsid w:val="00D66D1F"/>
    <w:rPr>
      <w:rFonts w:ascii="Verdana" w:eastAsia="Calibri" w:hAnsi="Verdana" w:cs="Times New Roman"/>
      <w:sz w:val="20"/>
    </w:rPr>
  </w:style>
  <w:style w:type="character" w:styleId="Sidetal">
    <w:name w:val="page number"/>
    <w:basedOn w:val="Standardskrifttypeiafsnit"/>
    <w:uiPriority w:val="2"/>
    <w:semiHidden/>
    <w:rsid w:val="00D66D1F"/>
  </w:style>
  <w:style w:type="paragraph" w:customStyle="1" w:styleId="Note">
    <w:name w:val="Note"/>
    <w:basedOn w:val="Normal"/>
    <w:uiPriority w:val="2"/>
    <w:semiHidden/>
    <w:rsid w:val="00D66D1F"/>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D66D1F"/>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D66D1F"/>
    <w:rPr>
      <w:rFonts w:ascii="Tahoma" w:eastAsia="Calibri" w:hAnsi="Tahoma" w:cs="Times New Roman"/>
      <w:sz w:val="16"/>
      <w:szCs w:val="16"/>
    </w:rPr>
  </w:style>
  <w:style w:type="table" w:styleId="Tabel-Gitter">
    <w:name w:val="Table Grid"/>
    <w:basedOn w:val="Tabel-Normal"/>
    <w:uiPriority w:val="59"/>
    <w:rsid w:val="00D66D1F"/>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66D1F"/>
    <w:pPr>
      <w:ind w:left="720"/>
      <w:contextualSpacing/>
    </w:pPr>
  </w:style>
  <w:style w:type="paragraph" w:styleId="Opstilling-talellerbogst">
    <w:name w:val="List Number"/>
    <w:basedOn w:val="Normal"/>
    <w:uiPriority w:val="2"/>
    <w:qFormat/>
    <w:rsid w:val="00D66D1F"/>
    <w:pPr>
      <w:numPr>
        <w:numId w:val="21"/>
      </w:numPr>
      <w:spacing w:after="240"/>
    </w:pPr>
  </w:style>
  <w:style w:type="paragraph" w:styleId="Fodnotetekst">
    <w:name w:val="footnote text"/>
    <w:basedOn w:val="Normal"/>
    <w:link w:val="FodnotetekstTegn"/>
    <w:uiPriority w:val="3"/>
    <w:semiHidden/>
    <w:rsid w:val="00D66D1F"/>
    <w:rPr>
      <w:szCs w:val="20"/>
    </w:rPr>
  </w:style>
  <w:style w:type="character" w:customStyle="1" w:styleId="FodnotetekstTegn">
    <w:name w:val="Fodnotetekst Tegn"/>
    <w:link w:val="Fodnotetekst"/>
    <w:uiPriority w:val="3"/>
    <w:semiHidden/>
    <w:rsid w:val="00D66D1F"/>
    <w:rPr>
      <w:rFonts w:ascii="Verdana" w:eastAsia="Calibri" w:hAnsi="Verdana" w:cs="Times New Roman"/>
      <w:sz w:val="20"/>
      <w:szCs w:val="20"/>
    </w:rPr>
  </w:style>
  <w:style w:type="paragraph" w:customStyle="1" w:styleId="1">
    <w:name w:val="1"/>
    <w:basedOn w:val="Normal"/>
    <w:uiPriority w:val="3"/>
    <w:semiHidden/>
    <w:rsid w:val="00D66D1F"/>
  </w:style>
  <w:style w:type="paragraph" w:styleId="Indholdsfortegnelse1">
    <w:name w:val="toc 1"/>
    <w:basedOn w:val="Normal"/>
    <w:next w:val="Normal"/>
    <w:uiPriority w:val="5"/>
    <w:semiHidden/>
    <w:rsid w:val="00D66D1F"/>
    <w:pPr>
      <w:spacing w:after="100"/>
      <w:ind w:right="567"/>
    </w:pPr>
  </w:style>
  <w:style w:type="paragraph" w:styleId="Indholdsfortegnelse2">
    <w:name w:val="toc 2"/>
    <w:basedOn w:val="Normal"/>
    <w:next w:val="Normal"/>
    <w:uiPriority w:val="5"/>
    <w:semiHidden/>
    <w:rsid w:val="00D66D1F"/>
    <w:pPr>
      <w:ind w:left="284" w:right="567"/>
    </w:pPr>
  </w:style>
  <w:style w:type="paragraph" w:styleId="Indholdsfortegnelse3">
    <w:name w:val="toc 3"/>
    <w:basedOn w:val="Normal"/>
    <w:next w:val="Normal"/>
    <w:uiPriority w:val="5"/>
    <w:semiHidden/>
    <w:rsid w:val="00D66D1F"/>
    <w:pPr>
      <w:ind w:left="567" w:right="567"/>
    </w:pPr>
  </w:style>
  <w:style w:type="paragraph" w:styleId="Indholdsfortegnelse4">
    <w:name w:val="toc 4"/>
    <w:basedOn w:val="Normal"/>
    <w:next w:val="Normal"/>
    <w:uiPriority w:val="5"/>
    <w:semiHidden/>
    <w:rsid w:val="00D66D1F"/>
    <w:pPr>
      <w:ind w:left="851" w:right="567"/>
    </w:pPr>
  </w:style>
  <w:style w:type="paragraph" w:styleId="Indholdsfortegnelse5">
    <w:name w:val="toc 5"/>
    <w:basedOn w:val="Normal"/>
    <w:next w:val="Normal"/>
    <w:uiPriority w:val="5"/>
    <w:semiHidden/>
    <w:rsid w:val="00D66D1F"/>
    <w:pPr>
      <w:ind w:left="1134" w:right="567"/>
    </w:pPr>
  </w:style>
  <w:style w:type="paragraph" w:styleId="Indholdsfortegnelse6">
    <w:name w:val="toc 6"/>
    <w:basedOn w:val="Normal"/>
    <w:next w:val="Normal"/>
    <w:uiPriority w:val="5"/>
    <w:semiHidden/>
    <w:rsid w:val="00D66D1F"/>
    <w:pPr>
      <w:ind w:left="1134" w:right="567"/>
    </w:pPr>
  </w:style>
  <w:style w:type="paragraph" w:styleId="Indholdsfortegnelse7">
    <w:name w:val="toc 7"/>
    <w:basedOn w:val="Normal"/>
    <w:next w:val="Normal"/>
    <w:uiPriority w:val="5"/>
    <w:semiHidden/>
    <w:rsid w:val="00D66D1F"/>
    <w:pPr>
      <w:ind w:left="1134" w:right="567"/>
    </w:pPr>
  </w:style>
  <w:style w:type="paragraph" w:styleId="Indholdsfortegnelse8">
    <w:name w:val="toc 8"/>
    <w:basedOn w:val="Normal"/>
    <w:next w:val="Normal"/>
    <w:uiPriority w:val="5"/>
    <w:semiHidden/>
    <w:rsid w:val="00D66D1F"/>
    <w:pPr>
      <w:ind w:left="1134" w:right="567"/>
    </w:pPr>
  </w:style>
  <w:style w:type="paragraph" w:styleId="Indholdsfortegnelse9">
    <w:name w:val="toc 9"/>
    <w:basedOn w:val="Normal"/>
    <w:next w:val="Normal"/>
    <w:uiPriority w:val="5"/>
    <w:semiHidden/>
    <w:rsid w:val="00D66D1F"/>
    <w:pPr>
      <w:ind w:left="1134" w:right="567"/>
    </w:pPr>
  </w:style>
  <w:style w:type="character" w:customStyle="1" w:styleId="MacrobuttonDisplayText">
    <w:name w:val="MacrobuttonDisplayText"/>
    <w:uiPriority w:val="3"/>
    <w:semiHidden/>
    <w:rsid w:val="00D66D1F"/>
    <w:rPr>
      <w:color w:val="FF0000"/>
    </w:rPr>
  </w:style>
  <w:style w:type="character" w:customStyle="1" w:styleId="MacrobuttonBracket">
    <w:name w:val="MacrobuttonBracket"/>
    <w:uiPriority w:val="3"/>
    <w:semiHidden/>
    <w:rsid w:val="00D66D1F"/>
    <w:rPr>
      <w:color w:val="auto"/>
    </w:rPr>
  </w:style>
  <w:style w:type="paragraph" w:customStyle="1" w:styleId="2">
    <w:name w:val="2"/>
    <w:basedOn w:val="Normal"/>
    <w:uiPriority w:val="3"/>
    <w:semiHidden/>
    <w:rsid w:val="00D66D1F"/>
  </w:style>
  <w:style w:type="paragraph" w:customStyle="1" w:styleId="kolofon">
    <w:name w:val="kolofon"/>
    <w:basedOn w:val="Normal"/>
    <w:qFormat/>
    <w:rsid w:val="00D66D1F"/>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D66D1F"/>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D66D1F"/>
    <w:rPr>
      <w:rFonts w:eastAsia="Times New Roman"/>
      <w:i/>
      <w:color w:val="008000"/>
      <w:szCs w:val="20"/>
    </w:rPr>
  </w:style>
  <w:style w:type="character" w:customStyle="1" w:styleId="ParadigmeKommentarTegn">
    <w:name w:val="ParadigmeKommentar Tegn"/>
    <w:link w:val="ParadigmeKommentar"/>
    <w:uiPriority w:val="1"/>
    <w:semiHidden/>
    <w:rsid w:val="00D66D1F"/>
    <w:rPr>
      <w:rFonts w:ascii="Verdana" w:eastAsia="Times New Roman" w:hAnsi="Verdana" w:cs="Times New Roman"/>
      <w:i/>
      <w:color w:val="008000"/>
      <w:sz w:val="20"/>
      <w:szCs w:val="20"/>
    </w:rPr>
  </w:style>
  <w:style w:type="character" w:styleId="Hyperlink">
    <w:name w:val="Hyperlink"/>
    <w:basedOn w:val="Standardskrifttypeiafsnit"/>
    <w:uiPriority w:val="3"/>
    <w:semiHidden/>
    <w:rsid w:val="00D66D1F"/>
    <w:rPr>
      <w:color w:val="auto"/>
      <w:u w:val="single"/>
    </w:rPr>
  </w:style>
  <w:style w:type="character" w:styleId="Kommentarhenvisning">
    <w:name w:val="annotation reference"/>
    <w:basedOn w:val="Standardskrifttypeiafsnit"/>
    <w:uiPriority w:val="99"/>
    <w:semiHidden/>
    <w:unhideWhenUsed/>
    <w:rsid w:val="00D66D1F"/>
    <w:rPr>
      <w:sz w:val="16"/>
      <w:szCs w:val="16"/>
    </w:rPr>
  </w:style>
  <w:style w:type="paragraph" w:styleId="Kommentartekst">
    <w:name w:val="annotation text"/>
    <w:basedOn w:val="Normal"/>
    <w:link w:val="KommentartekstTegn"/>
    <w:uiPriority w:val="99"/>
    <w:semiHidden/>
    <w:unhideWhenUsed/>
    <w:rsid w:val="00334012"/>
    <w:pPr>
      <w:spacing w:line="240" w:lineRule="auto"/>
    </w:pPr>
    <w:rPr>
      <w:szCs w:val="20"/>
    </w:rPr>
  </w:style>
  <w:style w:type="character" w:customStyle="1" w:styleId="KommentartekstTegn">
    <w:name w:val="Kommentartekst Tegn"/>
    <w:basedOn w:val="Standardskrifttypeiafsnit"/>
    <w:link w:val="Kommentartekst"/>
    <w:uiPriority w:val="99"/>
    <w:semiHidden/>
    <w:rsid w:val="00334012"/>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334012"/>
    <w:rPr>
      <w:b/>
      <w:bCs/>
    </w:rPr>
  </w:style>
  <w:style w:type="character" w:customStyle="1" w:styleId="KommentaremneTegn">
    <w:name w:val="Kommentaremne Tegn"/>
    <w:basedOn w:val="KommentartekstTegn"/>
    <w:link w:val="Kommentaremne"/>
    <w:uiPriority w:val="99"/>
    <w:semiHidden/>
    <w:rsid w:val="0033401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9861292a-972d-46c6-95cc-de5e86af3084</TitusGUID>
  <TitusMetadata xmlns="">eyJucyI6ImZvcnN2YXJldC5maWluLmRrIiwicHJvcHMiOlt7Im4iOiJLbGFzc2lmaWthdGlvbiIsInZhbHMiOlt7InZhbHVlIjoiSUtLRSBLTEFTU0lGSUNFUkVUIn1dfSx7Im4iOiJNYWVya25pbmciLCJ2YWxzIjpbXX1dfQ==</TitusMetadata>
</titus>
</file>

<file path=customXml/itemProps1.xml><?xml version="1.0" encoding="utf-8"?>
<ds:datastoreItem xmlns:ds="http://schemas.openxmlformats.org/officeDocument/2006/customXml" ds:itemID="{FF5DA1C5-EBC5-473A-B358-560890BDD11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639</Words>
  <Characters>3799</Characters>
  <Application>Microsoft Office Word</Application>
  <DocSecurity>0</DocSecurity>
  <Lines>108</Lines>
  <Paragraphs>48</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FSK-CS-LDOLG Hansen, Susanne Fischer</dc:creator>
  <cp:keywords/>
  <dc:description/>
  <cp:lastModifiedBy>FSK-U-MMU03 Keren, Mathias Plougmann</cp:lastModifiedBy>
  <cp:revision>34</cp:revision>
  <dcterms:created xsi:type="dcterms:W3CDTF">2025-10-07T20:02:00Z</dcterms:created>
  <dcterms:modified xsi:type="dcterms:W3CDTF">2025-12-10T09:25:00Z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itusGUID">
    <vt:lpwstr>9861292a-972d-46c6-95cc-de5e86af3084</vt:lpwstr>
  </property>
  <property fmtid="{D5CDD505-2E9C-101B-9397-08002B2CF9AE}" pid="4" name="Klassifikation">
    <vt:lpwstr>IKKE KLASSIFICERET</vt:lpwstr>
  </property>
  <property fmtid="{D5CDD505-2E9C-101B-9397-08002B2CF9AE}" pid="5" name="Maerkning">
    <vt:lpwstr/>
  </property>
</Properties>
</file>